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C85" w:rsidRDefault="00874300">
      <w:pPr>
        <w:tabs>
          <w:tab w:val="left" w:pos="1141"/>
        </w:tabs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Проект</w:t>
      </w:r>
    </w:p>
    <w:p w:rsidR="00EC3C85" w:rsidRDefault="00EC3C85">
      <w:pPr>
        <w:spacing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АДМИНИСТРАЦИЯ    </w:t>
      </w:r>
    </w:p>
    <w:p w:rsidR="00EC3C85" w:rsidRDefault="00EC3C85">
      <w:pPr>
        <w:spacing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 ИВАНЧИКОВСКОГО   СЕЛЬСОВЕТА</w:t>
      </w:r>
    </w:p>
    <w:p w:rsidR="00EC3C85" w:rsidRDefault="00EC3C85">
      <w:pPr>
        <w:spacing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ЛЬГОВ</w:t>
      </w:r>
      <w:r w:rsidR="00DD55C1">
        <w:rPr>
          <w:rFonts w:ascii="Arial" w:hAnsi="Arial" w:cs="Times New Roman"/>
          <w:b/>
          <w:bCs/>
          <w:sz w:val="32"/>
          <w:szCs w:val="32"/>
        </w:rPr>
        <w:t xml:space="preserve">СКОГО   РАЙОНА  </w:t>
      </w:r>
    </w:p>
    <w:p w:rsidR="00EC3C85" w:rsidRDefault="00EC3C85">
      <w:pPr>
        <w:spacing w:line="240" w:lineRule="auto"/>
        <w:jc w:val="center"/>
      </w:pPr>
    </w:p>
    <w:p w:rsidR="00EC3C85" w:rsidRDefault="00EC3C85">
      <w:pPr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ПОСТАНОВЛЕНИЕ</w:t>
      </w:r>
    </w:p>
    <w:p w:rsidR="00EC3C85" w:rsidRDefault="00010B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DB3488">
        <w:rPr>
          <w:rFonts w:ascii="Arial" w:hAnsi="Arial" w:cs="Arial"/>
          <w:sz w:val="28"/>
          <w:szCs w:val="28"/>
        </w:rPr>
        <w:t xml:space="preserve"> </w:t>
      </w:r>
      <w:r w:rsidR="00AB3E6F">
        <w:rPr>
          <w:rFonts w:ascii="Arial" w:hAnsi="Arial" w:cs="Arial"/>
          <w:sz w:val="28"/>
          <w:szCs w:val="28"/>
        </w:rPr>
        <w:t>2021</w:t>
      </w:r>
      <w:r w:rsidR="00DD55C1">
        <w:rPr>
          <w:rFonts w:ascii="Arial" w:hAnsi="Arial" w:cs="Arial"/>
          <w:sz w:val="28"/>
          <w:szCs w:val="28"/>
        </w:rPr>
        <w:t xml:space="preserve">г. </w:t>
      </w:r>
      <w:r w:rsidR="00DB3488" w:rsidRPr="00DD55C1">
        <w:rPr>
          <w:rFonts w:ascii="Arial" w:hAnsi="Arial" w:cs="Arial"/>
          <w:sz w:val="28"/>
          <w:szCs w:val="28"/>
        </w:rPr>
        <w:t>№</w:t>
      </w:r>
    </w:p>
    <w:p w:rsidR="00EC3C85" w:rsidRDefault="00765AD7" w:rsidP="00DD55C1">
      <w:pPr>
        <w:rPr>
          <w:rFonts w:ascii="Times New Roman" w:hAns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9pt;width:497.8pt;height:70pt;z-index:1;mso-wrap-distance-left:9.05pt;mso-wrap-distance-right:9.05pt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58"/>
                  </w:tblGrid>
                  <w:tr w:rsidR="00EC3C85">
                    <w:trPr>
                      <w:trHeight w:val="820"/>
                    </w:trPr>
                    <w:tc>
                      <w:tcPr>
                        <w:tcW w:w="9958" w:type="dxa"/>
                      </w:tcPr>
                      <w:p w:rsidR="00EC3C85" w:rsidRDefault="00EC3C85">
                        <w:pPr>
                          <w:snapToGrid w:val="0"/>
                          <w:spacing w:after="0" w:line="216" w:lineRule="auto"/>
                          <w:jc w:val="center"/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Об утверждении муниципальной программы   «Развитие культуры в </w:t>
                        </w:r>
                        <w:proofErr w:type="spellStart"/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>Иванчиковском</w:t>
                        </w:r>
                        <w:proofErr w:type="spellEnd"/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сельсовете Льговского района  Курской области  на </w:t>
                        </w:r>
                        <w:r w:rsidR="00AB3E6F"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>2022-2024</w:t>
                        </w:r>
                        <w:r>
                          <w:rPr>
                            <w:rFonts w:ascii="Arial" w:eastAsia="Times New Roman" w:hAnsi="Arial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годы»</w:t>
                        </w:r>
                      </w:p>
                      <w:p w:rsidR="00EC3C85" w:rsidRDefault="00EC3C85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EC3C85" w:rsidRDefault="00EC3C85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C3C85">
        <w:rPr>
          <w:rFonts w:ascii="Times New Roman" w:hAnsi="Times New Roman"/>
        </w:rPr>
        <w:t xml:space="preserve"> </w:t>
      </w:r>
    </w:p>
    <w:p w:rsidR="00EC3C85" w:rsidRDefault="00EC3C85">
      <w:pPr>
        <w:autoSpaceDE w:val="0"/>
        <w:spacing w:after="0" w:line="240" w:lineRule="auto"/>
        <w:ind w:left="284" w:firstLine="256"/>
        <w:jc w:val="both"/>
        <w:rPr>
          <w:rFonts w:ascii="Arial" w:hAnsi="Arial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                 В соответствии с частью 5 статьи 20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06.10.2003г. №131-ФЗ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«Об общих принципах организации местного самоуправления в Российской Федерации» и статьей 179 Бюджетного кодекса Российской Федерации,</w:t>
      </w:r>
      <w:r>
        <w:rPr>
          <w:rFonts w:ascii="Arial" w:eastAsia="Times New Roman" w:hAnsi="Arial" w:cs="Times New Roman"/>
          <w:color w:val="000000"/>
          <w:spacing w:val="-4"/>
          <w:w w:val="108"/>
          <w:sz w:val="24"/>
          <w:szCs w:val="24"/>
        </w:rPr>
        <w:t xml:space="preserve"> А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дминистрация </w:t>
      </w:r>
      <w:proofErr w:type="spellStart"/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>Иванчиковского</w:t>
      </w:r>
      <w:proofErr w:type="spellEnd"/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 сельсовета Льговского  района</w:t>
      </w:r>
      <w:r>
        <w:rPr>
          <w:rFonts w:ascii="Arial" w:hAnsi="Arial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 w:cs="Times New Roman"/>
          <w:bCs/>
          <w:color w:val="000000"/>
          <w:sz w:val="24"/>
          <w:szCs w:val="24"/>
          <w:shd w:val="clear" w:color="auto" w:fill="FFFFFF"/>
        </w:rPr>
        <w:t>Курской области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 ПОСТАНОВЛЯЕТ:</w:t>
      </w:r>
    </w:p>
    <w:p w:rsidR="00EC3C85" w:rsidRDefault="00EC3C8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000000"/>
          <w:spacing w:val="-4"/>
          <w:w w:val="108"/>
          <w:sz w:val="24"/>
          <w:szCs w:val="24"/>
        </w:rPr>
      </w:pPr>
    </w:p>
    <w:p w:rsidR="00EC3C85" w:rsidRDefault="00EC3C85">
      <w:pPr>
        <w:spacing w:after="0" w:line="216" w:lineRule="auto"/>
        <w:ind w:left="142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DD55C1">
        <w:rPr>
          <w:rFonts w:ascii="Arial" w:eastAsia="Times New Roman" w:hAnsi="Arial" w:cs="Times New Roman"/>
          <w:sz w:val="24"/>
          <w:szCs w:val="24"/>
        </w:rPr>
        <w:t xml:space="preserve">    </w:t>
      </w:r>
      <w:r>
        <w:rPr>
          <w:rFonts w:ascii="Arial" w:eastAsia="Times New Roman" w:hAnsi="Arial" w:cs="Times New Roman"/>
          <w:sz w:val="24"/>
          <w:szCs w:val="24"/>
        </w:rPr>
        <w:t xml:space="preserve">  1. Утвердить  муниципальную  программу «Развитие культуры в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Иванчиковском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сельсовете  Льговского района Курской области </w:t>
      </w:r>
      <w:r w:rsidR="00AB3E6F">
        <w:rPr>
          <w:rFonts w:ascii="Arial" w:eastAsia="Times New Roman" w:hAnsi="Arial" w:cs="Times New Roman"/>
          <w:sz w:val="24"/>
          <w:szCs w:val="24"/>
        </w:rPr>
        <w:t>2022-2024</w:t>
      </w:r>
      <w:r>
        <w:rPr>
          <w:rFonts w:ascii="Arial" w:eastAsia="Times New Roman" w:hAnsi="Arial" w:cs="Times New Roman"/>
          <w:sz w:val="24"/>
          <w:szCs w:val="24"/>
        </w:rPr>
        <w:t xml:space="preserve"> годы»</w:t>
      </w:r>
    </w:p>
    <w:p w:rsidR="00EC3C85" w:rsidRDefault="00EC3C85">
      <w:pPr>
        <w:spacing w:after="0" w:line="240" w:lineRule="auto"/>
        <w:ind w:left="284" w:firstLine="421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2. Установить, что в ходе реализации муниципальной программы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«Развитие культуры на </w:t>
      </w:r>
      <w:r w:rsidR="00AB3E6F">
        <w:rPr>
          <w:rFonts w:ascii="Arial" w:eastAsia="Times New Roman" w:hAnsi="Arial" w:cs="Times New Roman"/>
          <w:sz w:val="24"/>
          <w:szCs w:val="24"/>
        </w:rPr>
        <w:t>2022-2024</w:t>
      </w:r>
      <w:r>
        <w:rPr>
          <w:rFonts w:ascii="Arial" w:eastAsia="Times New Roman" w:hAnsi="Arial" w:cs="Times New Roman"/>
          <w:sz w:val="24"/>
          <w:szCs w:val="24"/>
        </w:rPr>
        <w:t xml:space="preserve"> годы» мероприятия и объемы их финансирования подлежат ежегодной корректировке с учетом возможностей средств местного бюджета.</w:t>
      </w:r>
    </w:p>
    <w:p w:rsidR="00EC3C85" w:rsidRDefault="00EC3C85">
      <w:pPr>
        <w:spacing w:after="0" w:line="240" w:lineRule="auto"/>
        <w:ind w:left="284" w:firstLine="425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3. </w:t>
      </w:r>
      <w:r>
        <w:rPr>
          <w:rFonts w:ascii="Arial" w:eastAsia="Times New Roman" w:hAnsi="Arial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Льговского района Курской области  и</w:t>
      </w:r>
      <w:r w:rsidR="00AB3E6F">
        <w:rPr>
          <w:rFonts w:ascii="Arial" w:eastAsia="Times New Roman" w:hAnsi="Arial" w:cs="Times New Roman"/>
          <w:sz w:val="24"/>
          <w:szCs w:val="24"/>
        </w:rPr>
        <w:t xml:space="preserve"> вступает в силу с 1 января 2022</w:t>
      </w:r>
      <w:r>
        <w:rPr>
          <w:rFonts w:ascii="Arial" w:eastAsia="Times New Roman" w:hAnsi="Arial" w:cs="Times New Roman"/>
          <w:sz w:val="24"/>
          <w:szCs w:val="24"/>
        </w:rPr>
        <w:t xml:space="preserve"> года.</w:t>
      </w:r>
    </w:p>
    <w:p w:rsidR="00EC3C85" w:rsidRDefault="00EC3C85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 xml:space="preserve">  4.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выполнением постановления оставляю за собой</w:t>
      </w:r>
      <w:r>
        <w:rPr>
          <w:rFonts w:ascii="Arial" w:eastAsia="Times New Roman" w:hAnsi="Arial" w:cs="Times New Roman"/>
          <w:bCs/>
          <w:sz w:val="24"/>
          <w:szCs w:val="24"/>
        </w:rPr>
        <w:t>.</w:t>
      </w:r>
    </w:p>
    <w:p w:rsidR="00EC3C85" w:rsidRDefault="00EC3C8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Глава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 сельсовета  </w:t>
      </w:r>
    </w:p>
    <w:p w:rsidR="00EC3C85" w:rsidRDefault="00EC3C85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Льго</w:t>
      </w:r>
      <w:r w:rsidR="00DD55C1">
        <w:rPr>
          <w:rFonts w:ascii="Arial" w:eastAsia="Times New Roman" w:hAnsi="Arial" w:cs="Times New Roman"/>
          <w:sz w:val="24"/>
          <w:szCs w:val="24"/>
        </w:rPr>
        <w:t xml:space="preserve">вского района                                  </w:t>
      </w: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А.Н.Киреев</w:t>
      </w:r>
      <w:proofErr w:type="spellEnd"/>
    </w:p>
    <w:p w:rsidR="00EC3C85" w:rsidRDefault="00EC3C85">
      <w:pPr>
        <w:pageBreakBefore/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Arial" w:eastAsia="Times New Roman" w:hAnsi="Arial" w:cs="Times New Roman"/>
          <w:sz w:val="28"/>
          <w:szCs w:val="28"/>
        </w:rPr>
        <w:t>Утверждена:</w:t>
      </w: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       постановлением администрации   </w:t>
      </w: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</w:p>
    <w:p w:rsidR="00EC3C85" w:rsidRDefault="00EC3C85" w:rsidP="00DD55C1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Льг</w:t>
      </w:r>
      <w:r w:rsidR="00DD55C1">
        <w:rPr>
          <w:rFonts w:ascii="Arial" w:eastAsia="Times New Roman" w:hAnsi="Arial" w:cs="Times New Roman"/>
          <w:sz w:val="24"/>
          <w:szCs w:val="24"/>
        </w:rPr>
        <w:t xml:space="preserve">овского  района </w:t>
      </w:r>
    </w:p>
    <w:p w:rsidR="00EC3C85" w:rsidRDefault="00DD55C1" w:rsidP="00DD55C1">
      <w:pPr>
        <w:tabs>
          <w:tab w:val="left" w:pos="6379"/>
        </w:tabs>
        <w:spacing w:after="0" w:line="240" w:lineRule="auto"/>
        <w:ind w:left="6237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о</w:t>
      </w:r>
      <w:r w:rsidR="00DB3488">
        <w:rPr>
          <w:rFonts w:ascii="Arial" w:eastAsia="Times New Roman" w:hAnsi="Arial" w:cs="Times New Roman"/>
          <w:sz w:val="24"/>
          <w:szCs w:val="24"/>
        </w:rPr>
        <w:t>т</w:t>
      </w:r>
      <w:r w:rsidR="00AB3E6F">
        <w:rPr>
          <w:rFonts w:ascii="Arial" w:eastAsia="Times New Roman" w:hAnsi="Arial" w:cs="Times New Roman"/>
          <w:sz w:val="24"/>
          <w:szCs w:val="24"/>
        </w:rPr>
        <w:t xml:space="preserve">  2021</w:t>
      </w:r>
      <w:r w:rsidR="00874300">
        <w:rPr>
          <w:rFonts w:ascii="Arial" w:eastAsia="Times New Roman" w:hAnsi="Arial" w:cs="Times New Roman"/>
          <w:sz w:val="24"/>
          <w:szCs w:val="24"/>
        </w:rPr>
        <w:t>г №</w:t>
      </w:r>
      <w:r w:rsidR="00DB3488">
        <w:rPr>
          <w:rFonts w:ascii="Arial" w:eastAsia="Times New Roman" w:hAnsi="Arial" w:cs="Times New Roman"/>
          <w:sz w:val="24"/>
          <w:szCs w:val="24"/>
        </w:rPr>
        <w:t xml:space="preserve">                     </w:t>
      </w:r>
      <w:r w:rsidR="00EC3C85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  <w:r>
        <w:rPr>
          <w:rFonts w:ascii="Arial" w:eastAsia="Times New Roman" w:hAnsi="Arial" w:cs="Times New Roman"/>
          <w:b/>
          <w:sz w:val="40"/>
          <w:szCs w:val="40"/>
        </w:rPr>
        <w:t xml:space="preserve">Муниципальная  программа 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</w:p>
    <w:p w:rsidR="00EC3C85" w:rsidRDefault="00EC3C85">
      <w:pPr>
        <w:snapToGrid w:val="0"/>
        <w:spacing w:after="0" w:line="216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  <w:r>
        <w:rPr>
          <w:rFonts w:ascii="Arial" w:eastAsia="Times New Roman" w:hAnsi="Arial" w:cs="Times New Roman"/>
          <w:b/>
          <w:sz w:val="40"/>
          <w:szCs w:val="40"/>
        </w:rPr>
        <w:t xml:space="preserve">«Развитие культуры в </w:t>
      </w:r>
      <w:proofErr w:type="spellStart"/>
      <w:r>
        <w:rPr>
          <w:rFonts w:ascii="Arial" w:eastAsia="Times New Roman" w:hAnsi="Arial" w:cs="Times New Roman"/>
          <w:b/>
          <w:sz w:val="40"/>
          <w:szCs w:val="40"/>
        </w:rPr>
        <w:t>Иванчиковском</w:t>
      </w:r>
      <w:proofErr w:type="spellEnd"/>
      <w:r>
        <w:rPr>
          <w:rFonts w:ascii="Arial" w:eastAsia="Times New Roman" w:hAnsi="Arial" w:cs="Times New Roman"/>
          <w:b/>
          <w:sz w:val="40"/>
          <w:szCs w:val="40"/>
        </w:rPr>
        <w:t xml:space="preserve"> сельсовете Льговского района  Курской области  на </w:t>
      </w:r>
      <w:r w:rsidR="00AB3E6F">
        <w:rPr>
          <w:rFonts w:ascii="Arial" w:eastAsia="Times New Roman" w:hAnsi="Arial" w:cs="Times New Roman"/>
          <w:b/>
          <w:sz w:val="40"/>
          <w:szCs w:val="40"/>
        </w:rPr>
        <w:t>2022-2024</w:t>
      </w:r>
      <w:r>
        <w:rPr>
          <w:rFonts w:ascii="Arial" w:eastAsia="Times New Roman" w:hAnsi="Arial" w:cs="Times New Roman"/>
          <w:b/>
          <w:sz w:val="40"/>
          <w:szCs w:val="40"/>
        </w:rPr>
        <w:t xml:space="preserve"> годы»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bookmarkStart w:id="0" w:name="_GoBack"/>
      <w:r>
        <w:rPr>
          <w:rFonts w:ascii="Arial" w:eastAsia="Times New Roman" w:hAnsi="Arial" w:cs="Times New Roman"/>
          <w:b/>
          <w:sz w:val="32"/>
          <w:szCs w:val="32"/>
        </w:rPr>
        <w:lastRenderedPageBreak/>
        <w:t>ПАСПОРТ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  <w:r>
        <w:rPr>
          <w:rFonts w:ascii="Arial" w:eastAsia="Times New Roman" w:hAnsi="Arial" w:cs="Times New Roman"/>
          <w:b/>
          <w:sz w:val="30"/>
          <w:szCs w:val="30"/>
        </w:rPr>
        <w:t xml:space="preserve">муниципальной программы </w:t>
      </w:r>
    </w:p>
    <w:p w:rsidR="00EC3C85" w:rsidRDefault="00EC3C85">
      <w:pPr>
        <w:snapToGrid w:val="0"/>
        <w:spacing w:after="0" w:line="216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  <w:r>
        <w:rPr>
          <w:rFonts w:ascii="Arial" w:eastAsia="Times New Roman" w:hAnsi="Arial" w:cs="Times New Roman"/>
          <w:b/>
          <w:sz w:val="30"/>
          <w:szCs w:val="30"/>
        </w:rPr>
        <w:t xml:space="preserve"> «Развитие культуры в </w:t>
      </w:r>
      <w:proofErr w:type="spellStart"/>
      <w:r>
        <w:rPr>
          <w:rFonts w:ascii="Arial" w:eastAsia="Times New Roman" w:hAnsi="Arial" w:cs="Times New Roman"/>
          <w:b/>
          <w:sz w:val="30"/>
          <w:szCs w:val="30"/>
        </w:rPr>
        <w:t>Иванчиковском</w:t>
      </w:r>
      <w:proofErr w:type="spellEnd"/>
      <w:r>
        <w:rPr>
          <w:rFonts w:ascii="Arial" w:eastAsia="Times New Roman" w:hAnsi="Arial" w:cs="Times New Roman"/>
          <w:b/>
          <w:sz w:val="30"/>
          <w:szCs w:val="30"/>
        </w:rPr>
        <w:t xml:space="preserve"> сельсовете Льговского района  Курской области  на </w:t>
      </w:r>
      <w:r w:rsidR="00AB3E6F">
        <w:rPr>
          <w:rFonts w:ascii="Arial" w:eastAsia="Times New Roman" w:hAnsi="Arial" w:cs="Times New Roman"/>
          <w:b/>
          <w:sz w:val="30"/>
          <w:szCs w:val="30"/>
        </w:rPr>
        <w:t>2022-2024</w:t>
      </w:r>
      <w:r>
        <w:rPr>
          <w:rFonts w:ascii="Arial" w:eastAsia="Times New Roman" w:hAnsi="Arial" w:cs="Times New Roman"/>
          <w:b/>
          <w:sz w:val="30"/>
          <w:szCs w:val="30"/>
        </w:rPr>
        <w:t xml:space="preserve"> годы»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964"/>
      </w:tblGrid>
      <w:tr w:rsidR="00EC3C85">
        <w:trPr>
          <w:trHeight w:val="111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Наименование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Иванчиковском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сельсовете Льговского района Курской области на </w:t>
            </w:r>
            <w:r w:rsidR="00AB3E6F">
              <w:rPr>
                <w:rFonts w:ascii="Arial" w:eastAsia="Times New Roman" w:hAnsi="Arial" w:cs="Times New Roman"/>
                <w:sz w:val="24"/>
                <w:szCs w:val="24"/>
              </w:rPr>
              <w:t>2022-2024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годы»</w:t>
            </w:r>
          </w:p>
        </w:tc>
      </w:tr>
      <w:tr w:rsidR="00EC3C85">
        <w:trPr>
          <w:trHeight w:val="111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Ответственный исполнитель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центральный сельский Дом культуры»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Участники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МКУК «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центральный сельский Дом культуры»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Подпрограммы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Искусство 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Проведение мероприятий в области культуры 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EC3C85">
        <w:trPr>
          <w:trHeight w:val="99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Программно-целевые инструменты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отсутствуют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Цели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proofErr w:type="spellStart"/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Задачи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Сохранение, пополнение и использование культурного и исторического наследия </w:t>
            </w:r>
            <w:proofErr w:type="spellStart"/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Иванчиковского</w:t>
            </w:r>
            <w:proofErr w:type="spellEnd"/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сельсовета,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создание благоприятных условий для устойчивого развития сферы культуры </w:t>
            </w:r>
            <w:proofErr w:type="spellStart"/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Целевые индикаторы и показатели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посещений учреждений кул</w:t>
            </w:r>
            <w:r w:rsidR="007E5198"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ьтуры по отношению к уровню 201</w:t>
            </w:r>
            <w:r w:rsidR="00B52E94"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года — 10%;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         значения — 100 %;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</w:t>
            </w:r>
            <w:r w:rsidR="00B52E94"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  <w:t>ями культуры по сравнению с 2014</w:t>
            </w:r>
            <w:r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  <w:t xml:space="preserve"> годом — до 4%;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</w:t>
            </w:r>
            <w:r>
              <w:rPr>
                <w:rFonts w:ascii="Arial" w:eastAsia="SimSun" w:hAnsi="Arial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овышение уровня удовлетворенности жителей поселения качеством предоставления  муниципальных услуг в сфере </w:t>
            </w:r>
            <w:r>
              <w:rPr>
                <w:rFonts w:ascii="Arial" w:eastAsia="SimSun" w:hAnsi="Arial" w:cs="Mang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культуры — 95 %;</w:t>
            </w:r>
          </w:p>
          <w:p w:rsidR="00EC3C85" w:rsidRDefault="00EC3C85">
            <w:pPr>
              <w:widowControl w:val="0"/>
              <w:suppressLineNumbers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отношение среднемесячной номинальной начисленной заработной платы работников  муниципальных учреждений культуры к среднемесячной номинальной начисленной заработной плате в Курской области — 100%; </w:t>
            </w:r>
          </w:p>
        </w:tc>
      </w:tr>
      <w:tr w:rsidR="00EC3C85">
        <w:trPr>
          <w:trHeight w:val="4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6237D2" w:rsidP="006237D2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Реализуется в  2021</w:t>
            </w:r>
            <w:r w:rsidR="00EC3C85">
              <w:rPr>
                <w:rFonts w:ascii="Arial" w:eastAsia="Times New Roman" w:hAnsi="Arial" w:cs="Times New Roman"/>
                <w:sz w:val="24"/>
                <w:szCs w:val="24"/>
              </w:rPr>
              <w:t xml:space="preserve"> – 20</w:t>
            </w:r>
            <w:r w:rsidR="00B23115">
              <w:rPr>
                <w:rFonts w:ascii="Arial" w:eastAsia="Times New Roman" w:hAnsi="Arial" w:cs="Times New Roman"/>
                <w:sz w:val="24"/>
                <w:szCs w:val="24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3</w:t>
            </w:r>
            <w:r w:rsidR="00EC3C85">
              <w:rPr>
                <w:rFonts w:ascii="Arial" w:eastAsia="Times New Roman" w:hAnsi="Arial" w:cs="Times New Roman"/>
                <w:sz w:val="24"/>
                <w:szCs w:val="24"/>
              </w:rPr>
              <w:t xml:space="preserve">  годы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Объемы бюджетных ассигнований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Pr="00C26CA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Общие затраты на реализацию муниципальной программы                     в </w:t>
            </w:r>
            <w:r w:rsidR="00AB3E6F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2022-2024</w:t>
            </w: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годах за счет всех источников финансирования </w:t>
            </w:r>
            <w:r w:rsidR="00B52E94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–   </w:t>
            </w:r>
            <w:r w:rsidR="00AB3E6F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3537,836</w:t>
            </w:r>
            <w:r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тыс. руб.:</w:t>
            </w:r>
          </w:p>
          <w:p w:rsidR="00EC3C85" w:rsidRPr="00C26CA5" w:rsidRDefault="00AB3E6F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2022 год –   1704,677</w:t>
            </w:r>
            <w:r w:rsidR="00EC3C85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EC3C85" w:rsidRPr="00C26CA5" w:rsidRDefault="00AB3E6F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2023 год –  929,296</w:t>
            </w:r>
            <w:r w:rsidR="00C14DBC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C3C85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EC3C85" w:rsidRDefault="00AB3E6F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2024 год –   903,863</w:t>
            </w:r>
            <w:r w:rsidR="00EC3C85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bookmarkEnd w:id="0"/>
    </w:tbl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1. Общая характеристика сферы реализации муниципальной 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социально-экономического становления и </w:t>
      </w:r>
      <w:proofErr w:type="spellStart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гуманизации</w:t>
      </w:r>
      <w:proofErr w:type="spellEnd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Ключевым понятием современного общества стала культурная среда, представляющая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</w:t>
      </w:r>
      <w:proofErr w:type="gramEnd"/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обладает значительным культурным потенциалом, который вместе с тем до сих пор используется не в полной мере. Следует отметить, что в последние десятилетия удалось добиться расширения форм и объемов участия государства и общества в поддержке сферы культуры. Однако реализуемый комплекс государственных мер при положительной динамике отдельных показателей, отмеченной за последние 10 лет, пока не оказал решающего позитивного влияния на ситуацию в культуре, позиции которой были серьезно подорваны в 1990 годы. В соответствии со Стратегией национальной безопасности Российской Федерации до 2020 года, утвержденной Указом Президента Российской Федерации от 12.07.2009 № 537, главными угрозами национальной безопасности в сфере культуры являются засилье продукции массовой культуры, ориентированной на духовные потребности маргинальных слоев общества, а также противоправные посягательства на объекты культуры.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На фоне неизбежных противоречий общественной жизни в период ее трансформации необходимо укреплять сеть существующих учреждений культуры и художественного образования поселения, поскольку именно они обеспечивают историческую преемственность поколений, сохранение,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lastRenderedPageBreak/>
        <w:t>распространение и развитие региональной культуры и духовно-нравственных ценностей, в конечном счете определяя лицо того общества, в котором предстоит жить человечеству.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Отрасль культуры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включает в себя сферу клубного дела.  Реализацию конституционного права  жителей сельсовета  «на участие в культурной жизни и пользование учреждениями культуры, на доступ к культурным ценностям» обеспечивает развитая сеть общедоступных учреждений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 настоящее время</w:t>
      </w:r>
      <w:r>
        <w:rPr>
          <w:rFonts w:ascii="Arial" w:eastAsia="SimSun" w:hAnsi="Arial" w:cs="Mangal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инфраструктуру</w:t>
      </w:r>
      <w:r>
        <w:rPr>
          <w:rFonts w:ascii="Arial" w:eastAsia="SimSun" w:hAnsi="Arial" w:cs="Mangal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сферы культуры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составляет 1 организация, включая  1 юридическое лицо, и 2 филиала.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Общая численность работающих в отрасли составляет </w:t>
      </w:r>
      <w:r w:rsidR="00B23115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7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человек.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</w:pP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Иванчиковский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  </w:t>
      </w:r>
      <w:r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  <w:t>обладает  историко-культурным наследием, а именно: военные памятники истории.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 xml:space="preserve">Вместе с тем, многие проблемы сферы культуры </w:t>
      </w:r>
      <w:proofErr w:type="spellStart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пока остаются нерешенными.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Крайне неудовлетворительным остается состояние зданий и материально-технической оснащенности учреждений культуры, находящихся в ведении сельсовета,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испытывают потребность в капитальном ремонте.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  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Среди главных причин устаревания материально-технической базы учреждений культуры и утечки высококвалифицированных кадров – недофинансирование отрасли</w:t>
      </w:r>
      <w:r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Безусловной составляющей повышения конкурентоспособности культуры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является повышение качества культурных благ и услуг, обеспечение их необходимого многообразия. Решение этой задачи на современном этапе экономического развития общества во многом зависит от обеспеченности организаций культуры современным оборудованием и развития информационных технологий в сфере культуры.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уровней, общественных объединений и других субъектов сферы культуры, обуславливает необходимость применения программно-целевых методов решения стоящих перед отраслью задач.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 на  местном уровне.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Основными неуправляемыми рисками являются растущая нестабильность и неопределенность в мировой экономике.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240" w:lineRule="exact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t>2. Приоритеты  региональной муниципальной  политики в сфере реализации муниципальной программы, цели, задачи, сроки и этапы реализации муниципальной 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t xml:space="preserve">2.1. Приоритеты </w:t>
      </w:r>
      <w:r>
        <w:rPr>
          <w:rFonts w:ascii="Arial" w:eastAsia="Times New Roman" w:hAnsi="Arial" w:cs="Times New Roman"/>
          <w:b/>
          <w:bCs/>
          <w:kern w:val="1"/>
          <w:sz w:val="32"/>
          <w:szCs w:val="32"/>
          <w:lang w:eastAsia="hi-IN" w:bidi="hi-IN"/>
        </w:rPr>
        <w:t xml:space="preserve">муниципальной </w:t>
      </w: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t xml:space="preserve">политики в сфере </w:t>
      </w: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lastRenderedPageBreak/>
        <w:t>реализации муниципальной 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Приоритеты 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региональной</w:t>
      </w:r>
      <w:r>
        <w:rPr>
          <w:rFonts w:ascii="Arial" w:eastAsia="Times New Roman" w:hAnsi="Arial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муниципальной</w:t>
      </w:r>
      <w:r>
        <w:rPr>
          <w:rFonts w:ascii="Arial" w:eastAsia="Times New Roman" w:hAnsi="Arial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политики в сфере культуры установлены следующими стратегическими документами и нормативными правовыми актами: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Российской Федерации: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Законом Российской Федерации от 09.10.1992 № 3612-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val="en-US" w:eastAsia="hi-IN" w:bidi="hi-IN"/>
        </w:rPr>
        <w:t>I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«Основы законодательства Российской Федерации о культуре»;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развития информационного общества в Российской Федерации (утвержденной Указом Президента Российской Федерации от 07.02.2008 № Пр-212);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национальной безопасности Российской Федерации           до 2020 года (утвержденной Указом Президента Российской Федерации от 12.05.2009 № 537);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Национальной стратегией действий в интересах детей на 2012-2017 годы (утвержденной Указом Президента Российской Федерации от 01.06.2012 № 761);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государственной молодежной политики в Российской Федерации (утвержденной распоряжением Правительства Российской Федерации от 18.12.2006 № 1760-р);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Концепцией развития образования в сфере культуры и искусства в Российской Федерации на 2008-2015 годы (одобренной распоряжением Правительства Российской Федерации от 25.08.2008 № 1244-р);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Концепцией долгосрочного социально-экономического развития Российской Федерации на период до 2020 года (утвержденной распоряжением Правительства Российской Федерации от 17.11.2008 № 1662-р);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социально-экономического развития Центрального федерального округа на период до 2020 года (утвержденной распоряжением Правительства Российской Федерации от 06.09.2011 № 1540-р);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инновационного развития Российской Федерации на период  до 2020 года (утвержденной распоряжением Правительства Российской Федерации от 08.12.2011 № 2227-р);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Государственной программой Российской Федерации «Развитие культуры и туризма» на 2013-2020 годы (утвержденной распоряжением Правительства Российской Федерации от 27.12.2012 № 2567-р);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Концепцией сохранения и развития нематериального культурного                                                       наследия народов Российской Федерации на 2009-2015 годы (утвержденной приказом Министерства культуры Российской Федерации от 17.12.2008 № 267);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указами и поручениями Президента Российской Федерации по вопросам 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Курской области: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Реализация муниципальной программы будет осуществляться в соответствии со следующими основными приоритетами: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единого культурного пространства </w:t>
      </w:r>
      <w:proofErr w:type="spellStart"/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на основе духовно-нравственных ценностей и исторических традиций;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сохранение культурного и духовного наследия, самобытных традиций поселения  как национального богатства и основы единства общества;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обеспечение максимальной доступности для широких слоев населения лучших образцов культуры и искусства;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продвижение в культурном пространстве поселения нравственных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lastRenderedPageBreak/>
        <w:t>ценностей и образцов, способствующих культурному и гражданскому воспитанию личности;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позиций государства в сфере культуры;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совершенствование организационных и правовых механизмов, оптимизация деятельности организаций и учреждений, государственное поощрение меценатства, спонсорства и благотворительности;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повышение роли государственно-общественного партнерства в развитии сферы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укрепление имиджа поселения с богатейшей традиционной и динамично развивающейся современной культурой;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укрепление материально-технической базы учреждений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повышение социального статуса работников культуры (уровень доходов, общественное признание);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развитие системы подготовки кадров.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Приоритеты деятельности в отдельных секторах сферы культуры описаны в соответствующих подпрограммах муниципальной программы.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  <w:t xml:space="preserve">2.2. Цели, задачи, сроки и этапы реализации муниципальной программы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Главной целью муниципальной программы является 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Формулировка цели определяется приоритетами муниципальной политики, ключевыми проблемами и современными вызовами в рассматриваемой сфере.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Реализация муниципальной программы будет осуществляться в 1 этап.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3. Показатели (индикаторы) достижения цели и решения задач, основные ожидаемые конечные результаты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Показатели (индикаторы) муниципальной программы связаны с основными мероприятиями и позволяют оценить ожидаемые результаты и эффективность</w:t>
      </w:r>
      <w:r w:rsidR="00B23115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ее реализации на период до 2021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года.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С учетом специфики сфер культуры  достижение цели муниципальной программы косвенно оценивается следующими ключевыми показателями (индикаторами):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 xml:space="preserve">Индикатор 1. «Прирост количества посещений организаций культуры </w:t>
      </w:r>
    </w:p>
    <w:p w:rsidR="00EC3C85" w:rsidRDefault="00874300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 отношению к уровню 2018</w:t>
      </w:r>
      <w:r w:rsidR="00EC3C85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года» (в процентах).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Индикатор 2. «Доля объектов культурного наследия, находящихся в удовлетворительном состоянии, в общем количестве объектов культурного наследия  регионального и местного (муниципального) значения» (в процентах).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Под объектом культурного наследия в удовлетворительном состоянии понимается объект, не находящийся в аварийном состоянии и не требующий капитального ремонта;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  <w:t>Индикатор 3. «Прирост количества культурно-просветительских мероприятий, проведенных организаци</w:t>
      </w:r>
      <w:r w:rsidR="00874300"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  <w:t xml:space="preserve">ями культуры по сравнению с 2018 </w:t>
      </w:r>
      <w:r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  <w:lastRenderedPageBreak/>
        <w:t>годом» (в процентах).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Показатель (индикатор) демонстрирует успешность создания условий для вовлечения населения в культурную деятельность.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При расчете значений рассматриваемого показателя (индикатора) учитывается количество массовых мероприятий, проведенных организациями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Индикатор 5. «Повышение уровня удовлетворенности жителей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качеством предоставления  муниципальных услуг в сфере культуры» (процентов).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Данный индикатор  отражает достижение целей и реализацию поставленных перед учреждениями культуры  задач, направленных на   улучшение  качества предоставляемых ими  муниципальных услуг;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Индикатор 6.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региона» (в процентах).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Данный индикатор отражает достижение целей и реализацию поставленных перед учреждениями культуры задач, направленных на   улучшение материального положения работников учреждений, увеличение количества и повышение качества предоставляемых ими  муниципальных услуг;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характеризующих выполнение входящих в нее подпрограмм.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Описания показателей (индикаторов) подпрограмм представлены в соответствующих разделах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Показатели (индикаторы) муниципальной программы имеют запланированные по годам количественные значения.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При определении плановых значений показателей (индикаторов) муниципальной программы использовались: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данные государственной статистики;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 xml:space="preserve">данные сектора экономики и финансов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 бюджетном финансировании сферы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Улучшение значений целевых показателей (индикаторов) в рамках реализации муниципальной программы предполагается за счет: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повышения прозрачности и открытости деятельности учреждений 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роста качества и эффективности  муниципального управления в сфере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повышения мотивации работников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внедрения современных информационных и инновационных технологий в сфере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увеличения объемов бюджетного и внебюджетного финансирования  сферы культуры.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Важнейшими условиями успешной реализации муниципальной программы являются: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признание стратегической роли и приоритета культуры для обеспечения социальной и межнациональной стабильности </w:t>
      </w:r>
      <w:proofErr w:type="spellStart"/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необходимое законодательное обеспечение отрасли культуры, нормативно-правое обоснование государственно-частного партнерства;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повышение заработной платы работников учреждений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качественное изменение подходов к оказанию услуг и развитию 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инфраструктуры отрасли, повышению профессионального уровня персонала, укреплению кадрового потенциала;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повышение эффективности управления отраслью, внедрение программно-целевых механизмов  управления сферой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расширение использования современных информационно-коммуникационных технологий и электронных продуктов;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условий для развития многофункциональных центров развития культуры, придание нового современного облика учреждениям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повышение качества финансового управления в сфере культуры, в </w:t>
      </w:r>
      <w:proofErr w:type="spellStart"/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т.ч</w:t>
      </w:r>
      <w:proofErr w:type="spellEnd"/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. путем совершенствования системы  закупок.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Решение задач и достижение главной цели муницип</w:t>
      </w:r>
      <w:r w:rsidR="00B23115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альной программы позволит к 2021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году достигнуть следующих основных результатов: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укрепление межнационального согласия на основе единых культурных ценностей;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         широкое внедрение информационных технологий в сферу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повышение качества муниципального управления и эффективности расходования бюджетных средств;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достижение необходимого уровня эффективности государственно-правового регулирования отрасли;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принятие нормативно-правовых актов, обеспечивающих деятельность отрасли;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выравнивание уровня доступности культурных благ и художественного образования независимо от размера доходов, социального статуса и места проживания;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преодоление диспропорций, вызванных разной степенью обеспеченности населения учреждениями культуры в городах и сельской местности;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культурную деятельность;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оптимизация и модернизация  сети  муниципальных учреждений культуры в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Иванчиковском</w:t>
      </w:r>
      <w:proofErr w:type="spellEnd"/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сельском поселении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, создание условий, обеспечивающих равный и свободный доступ населения ко всему спектру культурных благ;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увеличение объемов негосударственных ресурсов, привлекаемых в сферу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повышение  эффективности управления отраслью культуры на всех уровнях;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обеспечение поддержки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proofErr w:type="gramStart"/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Усиление работы по вне стационарному обслуживанию  позволит повысить число посетителей культурно-досуговых учреждений.</w:t>
      </w:r>
      <w:proofErr w:type="gramEnd"/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Ежегодно будет увеличиваться процент охвата детей, привлеченных к занятиям творчеством.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Одной из первоочередных задач финансового менеджмента в сфере культуры останется поэтапное повышение заработной платы работникам  учреждений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В целях преодоления дефицита специалистов кадровый менеджмент займет особое место в современных технологиях управления в сфере культуры.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Продолжится модернизация учреждений культуры, в </w:t>
      </w:r>
      <w:proofErr w:type="spellStart"/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т.ч</w:t>
      </w:r>
      <w:proofErr w:type="spellEnd"/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. обновление материально-технической базы, специального оборудования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Планируется довести уровень информатизации учреждений культуры до 100%.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</w:t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4.Прогноз сводных показателей муниципальных заданий    в рамках реализации 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 рамках реализации муниципальной программы планируется оказание  муниципальными  учреждениями культуры следующих муниципальных услуг (выполнение работ):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предоставление услуги по организации досуга и проведения культурно-массовых мероприятий </w:t>
      </w:r>
      <w:r w:rsidR="00B52E94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для населения;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работа по созданию концертных программ, иных массовых мероприятий;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работа по организации деятельности клубных формирований и творческих коллективов;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работа по организации и проведению муниципальных конкурсов, фестивалей, спектаклей, концертов.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5. Обоснование объема финансовых ресурсов,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proofErr w:type="gramStart"/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необходимых</w:t>
      </w:r>
      <w:proofErr w:type="gramEnd"/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 xml:space="preserve"> для реализации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Реализация мероприятий муниципальной 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поступлений, а также за счет 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lastRenderedPageBreak/>
        <w:t>средств, поступающих от сдачи в аренду имущества.</w:t>
      </w:r>
    </w:p>
    <w:p w:rsidR="00B52E94" w:rsidRPr="00C26CA5" w:rsidRDefault="00EC3C85" w:rsidP="00B52E94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В соответствии с бюджетом действующих расходных обязательств общий объем финансирования муниципальной программы из всех источников предусматривается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 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–   </w:t>
      </w:r>
      <w:r w:rsidR="00AB3E6F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3537,836</w:t>
      </w:r>
      <w:r w:rsidR="00B52E94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тыс. руб.:</w:t>
      </w:r>
    </w:p>
    <w:p w:rsidR="00AB3E6F" w:rsidRPr="00C26CA5" w:rsidRDefault="00AB3E6F" w:rsidP="00AB3E6F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2022 год –   1704,677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AB3E6F" w:rsidRPr="00C26CA5" w:rsidRDefault="00AB3E6F" w:rsidP="00AB3E6F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2023 год –  929,296 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AB3E6F" w:rsidRDefault="00AB3E6F" w:rsidP="00AB3E6F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2024 год –   903,863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тыс. руб.;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  <w:proofErr w:type="gramEnd"/>
    </w:p>
    <w:p w:rsidR="00EC3C85" w:rsidRDefault="00EC3C85">
      <w:pPr>
        <w:widowControl w:val="0"/>
        <w:tabs>
          <w:tab w:val="left" w:pos="708"/>
        </w:tabs>
        <w:spacing w:after="0" w:line="100" w:lineRule="atLeast"/>
        <w:rPr>
          <w:rFonts w:ascii="Arial" w:eastAsia="SimSun" w:hAnsi="Arial" w:cs="Mangal"/>
          <w:color w:val="00000A"/>
          <w:kern w:val="1"/>
          <w:sz w:val="24"/>
          <w:szCs w:val="24"/>
          <w:shd w:val="clear" w:color="auto" w:fill="00FFFF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6. Механизмы реализации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238" w:lineRule="exact"/>
        <w:jc w:val="center"/>
        <w:rPr>
          <w:rFonts w:ascii="Arial" w:eastAsia="SimSun" w:hAnsi="Arial" w:cs="Mangal"/>
          <w:b/>
          <w:bCs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  <w:tab w:val="left" w:pos="1380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Механизмами реализации муниципальной программы являются: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комплексность, интеграция и привлечение внешних ресурсов. Цель муниципальной программы предполагается к достижению через всю сеть учреждений культуры, расположенных в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Иванчиковском</w:t>
      </w:r>
      <w:proofErr w:type="spellEnd"/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сельсовете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 предоставляющих услуги в сфере культуры. Такой подход позволяет поддерживать позитивную конкуренцию, эффективно использовать ресурсы, обмениваться лучшими практиками, создавать максимальные возможности для развития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взаимодействие с потребителями услуг в сфере культуры. Важным ресурсом успеха муниципальной программы должно стать улучшение качества услуг, предоставляемых учреждениями культуры, их востребованность населением поселения;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опора на лучшую практику. Ключевым принципом реализации муниципальной программы станет опора на лучшую практику и инициативу, на профессионализм работников отрасли,   на основе анализа деятельности которых будут определены требования к результатам, процессу и условиям предоставления услуг в сфере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финансовые стимулы. Новые финансово-</w:t>
      </w: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экономические механизмы</w:t>
      </w:r>
      <w:proofErr w:type="gramEnd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, устанавливающие зависимость объемов финансирования от качества и результативности оказания услуг, предоставляющие  учреждениям культуры  больше самостоятельности в финансово-экономической  сфере, обеспечат рациональное и справедливое распределение финансового ресурса, стимулируют рост качества  оказываемых   услуг и эффективности деятельности учреждений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развитие обратной связи. Широкое использование инструментов объективного, независимого, прозрачного контроля качества  оказываемых услуг  в сочетании с расширением общественного участия в управлении даст возможность жителям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значительно улучшить работу сферы культуры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Муниципальная программа предусматривает персональную ответственность исполнителей за реализацию закрепленных за ними мероприятий.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Для единого подхода к выполнению всего комплекса мероприятий муниципальной программы, целенаправленного и эффективного расходования финансовых средств, выделенных на ее реализацию, необходимо четкое взаимодействие между  исполнителями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Ответственный исполнитель: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организует реализацию муниципальной программы, вносит предложения о внесении изменений в муниципальную программу и несет ответственность за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lastRenderedPageBreak/>
        <w:t>достижение показателей (индикаторов) муниципальной программы, а также конечных результатов ее реализации;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Администрация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Льговского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района Курской области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запрашивает у соисполнителей сведения, необходимые для проведения мониторинга и подготовки годового отчета о ходе реализации муниципальной программы (далее - годовой отчет);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готовит годовой отчет и предоставляет его в сектор экономики и финансов;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осуществляет реализацию мероприятий муниципальной 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муниципальную программу;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предоставляет ответственному исполнителю сведения, необходимые для проведения мониторинга (за полугодие в срок до 10 июля) и подготовки годового отчета, в срок до 10 февраля года, следующего за </w:t>
      </w: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отчетным</w:t>
      </w:r>
      <w:proofErr w:type="gramEnd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предоставляет ответственному исполнителю информацию, необходимую для подготовки годового отчета.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Внесение изменений в муниципальную программу осуществляется по инициативе ответственного исполнителя либо во исполнение поручений Администрации </w:t>
      </w:r>
      <w:proofErr w:type="spell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Льговского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района Курской области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, в том числе с учетом </w:t>
      </w: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результатов оценки эффективности реализации муниципальной программы</w:t>
      </w:r>
      <w:proofErr w:type="gramEnd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Ответственный исполнитель размещает на официальном сайте в сети «Интернет» информацию о муниципальной программе, ходе ее реализации, достижении значений показателей (индикаторов) муниципальной программы, степени выполнения мероприятий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Приобретение материальных средств, оказание услуг, выполнение работ для муниципальных нужд осуществляется на основании законодательства в данной сфере.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Исполнители мероприятий несут ответственность за некачественное и несвоевременное их выполнение, нецелевое и нерациональное использование финансовых средств в соответствии </w:t>
      </w: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с</w:t>
      </w:r>
      <w:proofErr w:type="gramEnd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действующим законодательством.</w:t>
      </w:r>
    </w:p>
    <w:p w:rsidR="00EC3C85" w:rsidRDefault="00EC3C85">
      <w:pPr>
        <w:spacing w:after="0" w:line="10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10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10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ectPr w:rsidR="00EC3C85">
          <w:footerReference w:type="default" r:id="rId9"/>
          <w:footerReference w:type="first" r:id="rId10"/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docGrid w:linePitch="600" w:charSpace="36864"/>
        </w:sectPr>
      </w:pPr>
    </w:p>
    <w:p w:rsidR="00EC3C85" w:rsidRDefault="00EC3C85">
      <w:pPr>
        <w:tabs>
          <w:tab w:val="left" w:pos="4264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autoSpaceDE w:val="0"/>
        <w:spacing w:after="0" w:line="255" w:lineRule="exact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Подпрограмма «Организация досуга и обеспечение жителей услугами организаций культуры»</w:t>
      </w:r>
    </w:p>
    <w:p w:rsidR="00EC3C85" w:rsidRDefault="00EC3C85">
      <w:pPr>
        <w:autoSpaceDE w:val="0"/>
        <w:spacing w:after="0" w:line="255" w:lineRule="exact"/>
        <w:jc w:val="center"/>
        <w:rPr>
          <w:rFonts w:ascii="Arial" w:eastAsia="Times New Roman" w:hAnsi="Arial" w:cs="Times New Roman"/>
          <w:sz w:val="32"/>
          <w:szCs w:val="32"/>
        </w:rPr>
      </w:pPr>
    </w:p>
    <w:p w:rsidR="00EC3C85" w:rsidRDefault="00EC3C85">
      <w:pPr>
        <w:autoSpaceDE w:val="0"/>
        <w:spacing w:after="0" w:line="255" w:lineRule="exact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Паспорт подпрограммы</w:t>
      </w: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5712"/>
      </w:tblGrid>
      <w:tr w:rsidR="00EC3C85"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widowControl w:val="0"/>
              <w:suppressLineNumbers/>
              <w:snapToGrid w:val="0"/>
              <w:spacing w:after="0" w:line="100" w:lineRule="atLeast"/>
              <w:jc w:val="both"/>
              <w:rPr>
                <w:rFonts w:ascii="Arial" w:eastAsia="Andale Sans UI" w:hAnsi="Arial" w:cs="Times New Roman"/>
                <w:kern w:val="1"/>
                <w:sz w:val="24"/>
                <w:szCs w:val="24"/>
              </w:rPr>
            </w:pPr>
            <w:r>
              <w:rPr>
                <w:rFonts w:ascii="Arial" w:eastAsia="Andale Sans UI" w:hAnsi="Arial" w:cs="Times New Roman"/>
                <w:kern w:val="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Andale Sans UI" w:hAnsi="Arial" w:cs="Times New Roman"/>
                <w:kern w:val="1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Andale Sans UI" w:hAnsi="Arial" w:cs="Times New Roman"/>
                <w:kern w:val="1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МКУК  «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Иванчиковский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ЦСДК» Льговского района Курской области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Иванчиковского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Задачи подпрограммы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Обеспечение: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сохранности и использования объектов культурного наследия; 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равного доступа населения к культурным ценностям и участию в культурной жизни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Целевые индикаторы и показатели подпрограммы, их значения на последний год реализации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Количество посещений учреждений культуры, культурных мероприятий</w:t>
            </w:r>
          </w:p>
          <w:p w:rsidR="00EC3C85" w:rsidRDefault="00EC3C85">
            <w:pPr>
              <w:autoSpaceDE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Количество участников клубных формирований</w:t>
            </w:r>
          </w:p>
          <w:p w:rsidR="00EC3C85" w:rsidRDefault="00EC3C85">
            <w:pPr>
              <w:autoSpaceDE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Повышение уровня удовлетворенности жителей качеством предоставления услуг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 w:rsidP="006237D2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Реализуется в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эт</w:t>
            </w:r>
            <w:r w:rsidR="00874300">
              <w:rPr>
                <w:rFonts w:ascii="Arial" w:eastAsia="Times New Roman" w:hAnsi="Arial" w:cs="Times New Roman"/>
                <w:sz w:val="24"/>
                <w:szCs w:val="24"/>
              </w:rPr>
              <w:t>ап – 202</w:t>
            </w:r>
            <w:r w:rsidR="00AB3E6F">
              <w:rPr>
                <w:rFonts w:ascii="Arial" w:eastAsia="Times New Roman" w:hAnsi="Arial" w:cs="Times New Roman"/>
                <w:sz w:val="24"/>
                <w:szCs w:val="24"/>
              </w:rPr>
              <w:t>2</w:t>
            </w:r>
            <w:r w:rsidR="00B23115">
              <w:rPr>
                <w:rFonts w:ascii="Arial" w:eastAsia="Times New Roman" w:hAnsi="Arial" w:cs="Times New Roman"/>
                <w:sz w:val="24"/>
                <w:szCs w:val="24"/>
              </w:rPr>
              <w:t xml:space="preserve"> – 202</w:t>
            </w:r>
            <w:r w:rsidR="00AB3E6F">
              <w:rPr>
                <w:rFonts w:ascii="Arial" w:eastAsia="Times New Roman" w:hAnsi="Arial" w:cs="Times New Roman"/>
                <w:sz w:val="24"/>
                <w:szCs w:val="24"/>
              </w:rPr>
              <w:t>4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годы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 </w:t>
            </w:r>
          </w:p>
          <w:p w:rsidR="00B52E94" w:rsidRPr="00C26CA5" w:rsidRDefault="00EC3C85" w:rsidP="00B52E94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–   </w:t>
            </w:r>
            <w:r w:rsidR="00AB3E6F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3537,836</w:t>
            </w:r>
            <w:r w:rsidR="00B52E94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 тыс. руб.:</w:t>
            </w:r>
          </w:p>
          <w:p w:rsidR="00AB3E6F" w:rsidRPr="00C26CA5" w:rsidRDefault="00AB3E6F" w:rsidP="00AB3E6F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2022 год –   1704,677</w:t>
            </w:r>
            <w:r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AB3E6F" w:rsidRPr="00C26CA5" w:rsidRDefault="00AB3E6F" w:rsidP="00AB3E6F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2023 год –  929,296 </w:t>
            </w:r>
            <w:r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AB3E6F" w:rsidRDefault="00AB3E6F" w:rsidP="00AB3E6F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2024 год –   903,863</w:t>
            </w:r>
            <w:r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EC3C85" w:rsidRDefault="00EC3C85" w:rsidP="00C14DBC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C3C85" w:rsidRDefault="00EC3C85">
      <w:pPr>
        <w:tabs>
          <w:tab w:val="left" w:pos="4264"/>
        </w:tabs>
        <w:spacing w:after="0" w:line="240" w:lineRule="auto"/>
        <w:rPr>
          <w:rFonts w:ascii="Arial" w:hAnsi="Arial"/>
        </w:rPr>
      </w:pP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1. Общая характеристика сферы реализации подпрограммы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Реализация муниципальной подпрограммы будет осуществляться в соответствии со следующими основными приоритетами: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единого культурного пространства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на основе духовно-нравственных ценностей и исторических традиций;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сохранение культурного и духовного наследия, самобытных традиций поселения  как национального богатства и основы единства общества;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обеспечение максимальной доступности для широких слоев населения лучших образцов культуры и искусства;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lastRenderedPageBreak/>
        <w:t>продвижение в культурном пространстве поселения нравственных ценностей и образцов, способствующих культурному и гражданскому воспитанию личности;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позиций государства в сфере культуры;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  <w:t xml:space="preserve">2. Цели, задачи, сроки и этапы реализации муниципальной программы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Главной целью муниципальной программы является 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Иванчиковского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Формулировка цели определяется приоритетами муниципальной политики, ключевыми проблемами и современными вызовами в рассматриваемой сфере.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Достижение данной цели предполагается посредством решения следующей задачи: </w:t>
      </w:r>
      <w:r>
        <w:rPr>
          <w:rFonts w:ascii="Arial" w:eastAsia="Times New Roman" w:hAnsi="Arial" w:cs="Times New Roman"/>
          <w:sz w:val="24"/>
          <w:szCs w:val="24"/>
        </w:rPr>
        <w:t xml:space="preserve">обеспечение сохранности и использования объектов культурного наследия; </w:t>
      </w:r>
    </w:p>
    <w:p w:rsidR="00EC3C85" w:rsidRDefault="00EC3C85">
      <w:pPr>
        <w:autoSpaceDE w:val="0"/>
        <w:snapToGrid w:val="0"/>
        <w:spacing w:after="0" w:line="100" w:lineRule="atLeast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равного доступа населения к культурным ценностям и участию в культурной жизни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Для решения задачи планируется: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выполнение муниципальных функций по выработке и реализации муниципальной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политики, нормативно-правовому регулированию, контролю и надзору в сфере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реализация мер по развитию информатизации отрасли;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управление реализацией и изменениями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Реализация подпрограммы будет осуществляться в 1 этап.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3. Показатели (индикаторы) достижения цели и решения задач, основные  ожидаемые конечные результаты подпрограммы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Показателями (индикаторами) подпрограммы являются: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количество посещений учреждений культуры, культурных мероприятий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количество участников клубных формирований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повышение уровня удовлетворенности жителей качеством предоставления услуг.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Решение задач и достижение главной цели подпрограммы позволит к 2020 году достигнуть следующих основных результатов: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утверждение приоритетной роли муниципальной культурной политики для формирования мировоззрения, общественного сознания;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укрепление межнационального согласия на основе единых культурных ценностей;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         широкое внедрение информационных технологий в сферу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повышение качества муниципального управления и эффективности расходования бюджетных средств;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формирование культурной среды, отвечающей растущим потребностям 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личности и общества, повышение качества, разнообразия и эффективности услуг в сфере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культурную деятельность;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320" w:lineRule="exac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4. Общая характеристика основных мероприятий подпрограммы</w:t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color w:val="00000A"/>
          <w:kern w:val="1"/>
          <w:sz w:val="32"/>
          <w:szCs w:val="32"/>
          <w:shd w:val="clear" w:color="auto" w:fill="FFFF00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 xml:space="preserve">Подпрограмма «Организация досуга и обеспечение жителей услугами организаций культуры» включает следующие основные мероприятия: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развитие системы управления в сфере культуры, включая повышение заработной платы работникам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содействие развитию сферы культуры поселения.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5. Обоснование объема финансовых ресурсов,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proofErr w:type="gramStart"/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необходимых</w:t>
      </w:r>
      <w:proofErr w:type="gramEnd"/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 xml:space="preserve"> для реализации подпрограммы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>Реализация мероприятий подпрограммы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поступлений, а также за счет средств, поступающих от сдачи в аренду имущества.</w:t>
      </w:r>
    </w:p>
    <w:p w:rsidR="00B52E94" w:rsidRDefault="00EC3C85" w:rsidP="00B52E94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Общий объем финансирования муниципальной программы из всех источников предусматривается в размере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AB3E6F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3537,836</w:t>
      </w:r>
      <w:r w:rsidR="00B52E94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тыс. руб., в том числе:</w:t>
      </w:r>
    </w:p>
    <w:p w:rsidR="00AB3E6F" w:rsidRPr="00C26CA5" w:rsidRDefault="00AB3E6F" w:rsidP="00B52E94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AB3E6F" w:rsidRPr="00C26CA5" w:rsidRDefault="00AB3E6F" w:rsidP="00AB3E6F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2022 год –   1704,677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AB3E6F" w:rsidRPr="00C26CA5" w:rsidRDefault="00AB3E6F" w:rsidP="00AB3E6F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2023 год –  929,296 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AB3E6F" w:rsidRDefault="00AB3E6F" w:rsidP="00AB3E6F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2024 год –   903,863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тыс. руб.;</w:t>
      </w:r>
    </w:p>
    <w:p w:rsidR="00EC3C85" w:rsidRDefault="00C14DBC" w:rsidP="00C14DBC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..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</w:pPr>
      <w:proofErr w:type="gramStart"/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Объем финансовых ресурсов из средств местного бюджета на реализацию мероприятий подпрограммы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  <w:proofErr w:type="gramEnd"/>
    </w:p>
    <w:sectPr w:rsidR="00EC3C8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D7" w:rsidRDefault="00765AD7">
      <w:pPr>
        <w:spacing w:after="0" w:line="240" w:lineRule="auto"/>
      </w:pPr>
      <w:r>
        <w:separator/>
      </w:r>
    </w:p>
  </w:endnote>
  <w:endnote w:type="continuationSeparator" w:id="0">
    <w:p w:rsidR="00765AD7" w:rsidRDefault="0076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765AD7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65pt;margin-top:.05pt;width:69.15pt;height:11.4pt;z-index:1;mso-wrap-distance-left:0;mso-wrap-distance-right:0;mso-position-horizontal-relative:page" stroked="f">
          <v:fill opacity="0" color2="black"/>
          <v:textbox inset="0,0,0,0">
            <w:txbxContent>
              <w:p w:rsidR="00EC3C85" w:rsidRDefault="00EC3C85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765AD7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65pt;margin-top:.05pt;width:69.15pt;height:11.4pt;z-index:2;mso-wrap-distance-left:0;mso-wrap-distance-right:0;mso-position-horizontal-relative:page" stroked="f">
          <v:fill opacity="0" color2="black"/>
          <v:textbox inset="0,0,0,0">
            <w:txbxContent>
              <w:p w:rsidR="00EC3C85" w:rsidRDefault="00EC3C85">
                <w:pPr>
                  <w:pStyle w:val="af"/>
                </w:pP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D7" w:rsidRDefault="00765AD7">
      <w:pPr>
        <w:spacing w:after="0" w:line="240" w:lineRule="auto"/>
      </w:pPr>
      <w:r>
        <w:separator/>
      </w:r>
    </w:p>
  </w:footnote>
  <w:footnote w:type="continuationSeparator" w:id="0">
    <w:p w:rsidR="00765AD7" w:rsidRDefault="0076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F98"/>
    <w:rsid w:val="00010B49"/>
    <w:rsid w:val="00380F24"/>
    <w:rsid w:val="005C0DA5"/>
    <w:rsid w:val="005F42A1"/>
    <w:rsid w:val="006237D2"/>
    <w:rsid w:val="00633474"/>
    <w:rsid w:val="00635852"/>
    <w:rsid w:val="00765AD7"/>
    <w:rsid w:val="007E5198"/>
    <w:rsid w:val="00874300"/>
    <w:rsid w:val="00891652"/>
    <w:rsid w:val="009A1D48"/>
    <w:rsid w:val="00AB3E6F"/>
    <w:rsid w:val="00AB4F98"/>
    <w:rsid w:val="00B23115"/>
    <w:rsid w:val="00B52E94"/>
    <w:rsid w:val="00C14DBC"/>
    <w:rsid w:val="00C26CA5"/>
    <w:rsid w:val="00D66DFE"/>
    <w:rsid w:val="00D905DD"/>
    <w:rsid w:val="00DB3488"/>
    <w:rsid w:val="00DD55C1"/>
    <w:rsid w:val="00EC3C85"/>
    <w:rsid w:val="00F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0" w:line="220" w:lineRule="exact"/>
      <w:ind w:left="432" w:hanging="432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40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20"/>
    <w:semiHidden/>
  </w:style>
  <w:style w:type="character" w:styleId="a8">
    <w:name w:val="Hyperlink"/>
    <w:semiHidden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Знак"/>
    <w:rPr>
      <w:rFonts w:ascii="Courier New" w:eastAsia="Calibri" w:hAnsi="Courier New" w:cs="Courier New"/>
      <w:sz w:val="20"/>
      <w:szCs w:val="20"/>
    </w:rPr>
  </w:style>
  <w:style w:type="character" w:customStyle="1" w:styleId="11">
    <w:name w:val="Основной шрифт абзаца1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"/>
    <w:basedOn w:val="ac"/>
    <w:semiHidden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Body Text Indent"/>
    <w:basedOn w:val="a"/>
    <w:semiHidden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Маркированный список 21"/>
    <w:basedOn w:val="a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1">
    <w:name w:val="Normal (Web)"/>
    <w:basedOn w:val="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14">
    <w:name w:val="Верхний колонтитул1"/>
    <w:basedOn w:val="a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</w:rPr>
  </w:style>
  <w:style w:type="paragraph" w:styleId="af2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6">
    <w:name w:val="Название объекта1"/>
    <w:basedOn w:val="a"/>
    <w:next w:val="a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4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customStyle="1" w:styleId="Preformat">
    <w:name w:val="Preformat"/>
    <w:pPr>
      <w:widowControl w:val="0"/>
      <w:suppressAutoHyphens/>
    </w:pPr>
    <w:rPr>
      <w:rFonts w:ascii="Courier New" w:eastAsia="Arial" w:hAnsi="Courier New" w:cs="Courier New"/>
      <w:lang w:eastAsia="ar-SA"/>
    </w:rPr>
  </w:style>
  <w:style w:type="paragraph" w:customStyle="1" w:styleId="af5">
    <w:name w:val="Заголовок таблицы"/>
    <w:basedOn w:val="af3"/>
    <w:pPr>
      <w:jc w:val="center"/>
    </w:pPr>
    <w:rPr>
      <w:b/>
      <w:bCs/>
    </w:rPr>
  </w:style>
  <w:style w:type="paragraph" w:customStyle="1" w:styleId="af6">
    <w:name w:val="Содержимое врезки"/>
    <w:basedOn w:val="ac"/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7">
    <w:name w:val="??????? (???)"/>
    <w:basedOn w:val="a"/>
    <w:pPr>
      <w:overflowPunct w:val="0"/>
      <w:autoSpaceDE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ED59-4708-49DE-961D-EE183345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4973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cp:lastModifiedBy>user</cp:lastModifiedBy>
  <cp:revision>7</cp:revision>
  <cp:lastPrinted>2021-11-23T09:12:00Z</cp:lastPrinted>
  <dcterms:created xsi:type="dcterms:W3CDTF">2019-11-16T19:33:00Z</dcterms:created>
  <dcterms:modified xsi:type="dcterms:W3CDTF">2021-11-23T09:13:00Z</dcterms:modified>
</cp:coreProperties>
</file>