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3C85" w:rsidRDefault="00EC3C85">
      <w:pPr>
        <w:spacing w:line="240" w:lineRule="auto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 xml:space="preserve">АДМИНИСТРАЦИЯ    </w:t>
      </w:r>
    </w:p>
    <w:p w:rsidR="00EC3C85" w:rsidRDefault="00EC3C85">
      <w:pPr>
        <w:spacing w:line="240" w:lineRule="auto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 xml:space="preserve"> ИВАНЧИКОВСКОГО   СЕЛЬСОВЕТА</w:t>
      </w:r>
    </w:p>
    <w:p w:rsidR="00EC3C85" w:rsidRDefault="00EC3C85">
      <w:pPr>
        <w:spacing w:line="240" w:lineRule="auto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>ЛЬГОВ</w:t>
      </w:r>
      <w:r w:rsidR="00DD55C1">
        <w:rPr>
          <w:rFonts w:ascii="Arial" w:hAnsi="Arial" w:cs="Times New Roman"/>
          <w:b/>
          <w:bCs/>
          <w:sz w:val="32"/>
          <w:szCs w:val="32"/>
        </w:rPr>
        <w:t xml:space="preserve">СКОГО   РАЙОНА  </w:t>
      </w:r>
    </w:p>
    <w:p w:rsidR="00EC3C85" w:rsidRDefault="00EC3C85">
      <w:pPr>
        <w:spacing w:line="240" w:lineRule="auto"/>
        <w:jc w:val="center"/>
      </w:pPr>
    </w:p>
    <w:p w:rsidR="00EC3C85" w:rsidRDefault="00EC3C85">
      <w:pPr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ascii="Arial" w:hAnsi="Arial" w:cs="Times New Roman"/>
          <w:b/>
          <w:bCs/>
          <w:sz w:val="32"/>
          <w:szCs w:val="32"/>
        </w:rPr>
        <w:t>ПОСТАНОВЛЕНИЕ</w:t>
      </w:r>
    </w:p>
    <w:p w:rsidR="00EC3C85" w:rsidRDefault="00010B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="00B63C95">
        <w:rPr>
          <w:rFonts w:ascii="Arial" w:hAnsi="Arial" w:cs="Arial"/>
          <w:sz w:val="28"/>
          <w:szCs w:val="28"/>
        </w:rPr>
        <w:t>16 декабря</w:t>
      </w:r>
      <w:r w:rsidR="00DB3488">
        <w:rPr>
          <w:rFonts w:ascii="Arial" w:hAnsi="Arial" w:cs="Arial"/>
          <w:sz w:val="28"/>
          <w:szCs w:val="28"/>
        </w:rPr>
        <w:t xml:space="preserve"> </w:t>
      </w:r>
      <w:r w:rsidR="00B63C95">
        <w:rPr>
          <w:rFonts w:ascii="Arial" w:hAnsi="Arial" w:cs="Arial"/>
          <w:sz w:val="28"/>
          <w:szCs w:val="28"/>
        </w:rPr>
        <w:t>2021</w:t>
      </w:r>
      <w:r w:rsidR="00DD55C1">
        <w:rPr>
          <w:rFonts w:ascii="Arial" w:hAnsi="Arial" w:cs="Arial"/>
          <w:sz w:val="28"/>
          <w:szCs w:val="28"/>
        </w:rPr>
        <w:t xml:space="preserve">г. </w:t>
      </w:r>
      <w:r w:rsidR="00DB3488" w:rsidRPr="00DD55C1">
        <w:rPr>
          <w:rFonts w:ascii="Arial" w:hAnsi="Arial" w:cs="Arial"/>
          <w:sz w:val="28"/>
          <w:szCs w:val="28"/>
        </w:rPr>
        <w:t>№</w:t>
      </w:r>
      <w:r w:rsidR="00B63C95">
        <w:rPr>
          <w:rFonts w:ascii="Arial" w:hAnsi="Arial" w:cs="Arial"/>
          <w:sz w:val="28"/>
          <w:szCs w:val="28"/>
        </w:rPr>
        <w:t>116</w:t>
      </w:r>
    </w:p>
    <w:p w:rsidR="00EC3C85" w:rsidRDefault="00B63C95" w:rsidP="00DD55C1">
      <w:pPr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322060" cy="889000"/>
                <wp:effectExtent l="9525" t="1905" r="254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889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58"/>
                            </w:tblGrid>
                            <w:tr w:rsidR="00EC3C85">
                              <w:trPr>
                                <w:trHeight w:val="820"/>
                              </w:trPr>
                              <w:tc>
                                <w:tcPr>
                                  <w:tcW w:w="9958" w:type="dxa"/>
                                </w:tcPr>
                                <w:p w:rsidR="00EC3C85" w:rsidRDefault="00EC3C85" w:rsidP="00B63C95">
                                  <w:pPr>
                                    <w:snapToGrid w:val="0"/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Об утверждении муниципальной программы   «Развитие культуры в Иванчиковском  сельсовете Льговского района  Курской области  на </w:t>
                                  </w:r>
                                  <w:r w:rsidR="00B63C95">
                                    <w:rPr>
                                      <w:rFonts w:ascii="Arial" w:eastAsia="Times New Roman" w:hAnsi="Arial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2022-2024</w:t>
                                  </w:r>
                                  <w:r>
                                    <w:rPr>
                                      <w:rFonts w:ascii="Arial" w:eastAsia="Times New Roman" w:hAnsi="Arial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годы»</w:t>
                                  </w:r>
                                </w:p>
                                <w:p w:rsidR="00EC3C85" w:rsidRDefault="00EC3C8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C3C85" w:rsidRDefault="00EC3C8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9pt;width:497.8pt;height:70pt;z-index: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58"/>
                      </w:tblGrid>
                      <w:tr w:rsidR="00EC3C85">
                        <w:trPr>
                          <w:trHeight w:val="820"/>
                        </w:trPr>
                        <w:tc>
                          <w:tcPr>
                            <w:tcW w:w="9958" w:type="dxa"/>
                          </w:tcPr>
                          <w:p w:rsidR="00EC3C85" w:rsidRDefault="00EC3C85" w:rsidP="00B63C95">
                            <w:pPr>
                              <w:snapToGrid w:val="0"/>
                              <w:spacing w:after="0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Об утверждении муниципальной программы   «Развитие культуры в Иванчиковском  сельсовете Льговского района  Курской области  на </w:t>
                            </w:r>
                            <w:r w:rsidR="00B63C95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2022-2024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годы»</w:t>
                            </w:r>
                          </w:p>
                          <w:p w:rsidR="00EC3C85" w:rsidRDefault="00EC3C85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EC3C85" w:rsidRDefault="00EC3C85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3C85">
        <w:rPr>
          <w:rFonts w:ascii="Times New Roman" w:hAnsi="Times New Roman"/>
        </w:rPr>
        <w:t xml:space="preserve"> </w:t>
      </w:r>
      <w:bookmarkStart w:id="0" w:name="_GoBack"/>
      <w:bookmarkEnd w:id="0"/>
    </w:p>
    <w:p w:rsidR="00EC3C85" w:rsidRDefault="00EC3C85">
      <w:pPr>
        <w:autoSpaceDE w:val="0"/>
        <w:spacing w:after="0" w:line="240" w:lineRule="auto"/>
        <w:ind w:left="284" w:firstLine="256"/>
        <w:jc w:val="both"/>
        <w:rPr>
          <w:rFonts w:ascii="Arial" w:hAnsi="Arial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 xml:space="preserve">                  В соответствии с частью 5 статьи 20</w:t>
      </w:r>
      <w:r>
        <w:rPr>
          <w:rFonts w:ascii="Arial" w:hAnsi="Arial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 xml:space="preserve"> Федерального Закона от 06.10.2003г. №131-ФЗ</w:t>
      </w:r>
      <w:r>
        <w:rPr>
          <w:rFonts w:ascii="Arial" w:hAnsi="Arial" w:cs="Times New Roman"/>
          <w:color w:val="000000"/>
          <w:sz w:val="24"/>
          <w:szCs w:val="24"/>
          <w:shd w:val="clear" w:color="auto" w:fill="FFFFFF"/>
          <w:lang w:val="en-US"/>
        </w:rPr>
        <w:t>  </w:t>
      </w:r>
      <w:r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 xml:space="preserve"> «Об общих принципах организации местного самоуправления в Российской Федерации» и статьей 179 Бюджетного кодекса Российской Федерации,</w:t>
      </w:r>
      <w:r>
        <w:rPr>
          <w:rFonts w:ascii="Arial" w:eastAsia="Times New Roman" w:hAnsi="Arial" w:cs="Times New Roman"/>
          <w:color w:val="000000"/>
          <w:spacing w:val="-4"/>
          <w:w w:val="108"/>
          <w:sz w:val="24"/>
          <w:szCs w:val="24"/>
        </w:rPr>
        <w:t xml:space="preserve"> А</w:t>
      </w:r>
      <w:r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>дминистрация Иванчиковского  сельсовета Льговского  района</w:t>
      </w:r>
      <w:r>
        <w:rPr>
          <w:rFonts w:ascii="Arial" w:hAnsi="Arial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 </w:t>
      </w:r>
      <w:r>
        <w:rPr>
          <w:rFonts w:ascii="Arial" w:hAnsi="Arial" w:cs="Times New Roman"/>
          <w:bCs/>
          <w:color w:val="000000"/>
          <w:sz w:val="24"/>
          <w:szCs w:val="24"/>
          <w:shd w:val="clear" w:color="auto" w:fill="FFFFFF"/>
        </w:rPr>
        <w:t>Курской области</w:t>
      </w:r>
      <w:r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 xml:space="preserve">  ПОСТАНОВЛЯЕТ:</w:t>
      </w:r>
    </w:p>
    <w:p w:rsidR="00EC3C85" w:rsidRDefault="00EC3C8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Times New Roman"/>
          <w:color w:val="000000"/>
          <w:spacing w:val="-4"/>
          <w:w w:val="108"/>
          <w:sz w:val="24"/>
          <w:szCs w:val="24"/>
        </w:rPr>
      </w:pPr>
    </w:p>
    <w:p w:rsidR="00EC3C85" w:rsidRDefault="00EC3C85">
      <w:pPr>
        <w:spacing w:after="0" w:line="216" w:lineRule="auto"/>
        <w:ind w:left="142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</w:t>
      </w:r>
      <w:r w:rsidR="00DD55C1">
        <w:rPr>
          <w:rFonts w:ascii="Arial" w:eastAsia="Times New Roman" w:hAnsi="Arial" w:cs="Times New Roman"/>
          <w:sz w:val="24"/>
          <w:szCs w:val="24"/>
        </w:rPr>
        <w:t xml:space="preserve">    </w:t>
      </w:r>
      <w:r>
        <w:rPr>
          <w:rFonts w:ascii="Arial" w:eastAsia="Times New Roman" w:hAnsi="Arial" w:cs="Times New Roman"/>
          <w:sz w:val="24"/>
          <w:szCs w:val="24"/>
        </w:rPr>
        <w:t xml:space="preserve">  1. Утвердить  муниципальную  программу «Развитие культуры в Иванчиковском сельсовете  Льговского района Курской области </w:t>
      </w:r>
      <w:r w:rsidR="00B63C95">
        <w:rPr>
          <w:rFonts w:ascii="Arial" w:eastAsia="Times New Roman" w:hAnsi="Arial" w:cs="Times New Roman"/>
          <w:sz w:val="24"/>
          <w:szCs w:val="24"/>
        </w:rPr>
        <w:t>2022-2024</w:t>
      </w:r>
      <w:r>
        <w:rPr>
          <w:rFonts w:ascii="Arial" w:eastAsia="Times New Roman" w:hAnsi="Arial" w:cs="Times New Roman"/>
          <w:sz w:val="24"/>
          <w:szCs w:val="24"/>
        </w:rPr>
        <w:t xml:space="preserve"> годы»</w:t>
      </w:r>
    </w:p>
    <w:p w:rsidR="00EC3C85" w:rsidRDefault="00EC3C85">
      <w:pPr>
        <w:spacing w:after="0" w:line="240" w:lineRule="auto"/>
        <w:ind w:left="284" w:firstLine="421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2. Установить, что в ходе реализации муниципальной программы Иванчиковского сельсовета «Развитие культуры на </w:t>
      </w:r>
      <w:r w:rsidR="00B63C95">
        <w:rPr>
          <w:rFonts w:ascii="Arial" w:eastAsia="Times New Roman" w:hAnsi="Arial" w:cs="Times New Roman"/>
          <w:sz w:val="24"/>
          <w:szCs w:val="24"/>
        </w:rPr>
        <w:t>2022-2024</w:t>
      </w:r>
      <w:r>
        <w:rPr>
          <w:rFonts w:ascii="Arial" w:eastAsia="Times New Roman" w:hAnsi="Arial" w:cs="Times New Roman"/>
          <w:sz w:val="24"/>
          <w:szCs w:val="24"/>
        </w:rPr>
        <w:t xml:space="preserve"> годы» мероприятия и объемы их финансирования подлежат ежегодной корректировке с учетом возможностей средств местного бюджета.</w:t>
      </w:r>
    </w:p>
    <w:p w:rsidR="00EC3C85" w:rsidRDefault="00EC3C85">
      <w:pPr>
        <w:spacing w:after="0" w:line="240" w:lineRule="auto"/>
        <w:ind w:left="284" w:firstLine="425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3. </w:t>
      </w:r>
      <w:r>
        <w:rPr>
          <w:rFonts w:ascii="Arial" w:eastAsia="Times New Roman" w:hAnsi="Arial" w:cs="Times New Roman"/>
          <w:sz w:val="24"/>
          <w:szCs w:val="24"/>
        </w:rPr>
        <w:t>Настоящее постановление подлежит размещению на официальном сайте Администрации Иванчиковского сельсовета Льговского района Курской области  и</w:t>
      </w:r>
      <w:r w:rsidR="00B63C95">
        <w:rPr>
          <w:rFonts w:ascii="Arial" w:eastAsia="Times New Roman" w:hAnsi="Arial" w:cs="Times New Roman"/>
          <w:sz w:val="24"/>
          <w:szCs w:val="24"/>
        </w:rPr>
        <w:t xml:space="preserve"> вступает в силу с 1 января 2022</w:t>
      </w:r>
      <w:r>
        <w:rPr>
          <w:rFonts w:ascii="Arial" w:eastAsia="Times New Roman" w:hAnsi="Arial" w:cs="Times New Roman"/>
          <w:sz w:val="24"/>
          <w:szCs w:val="24"/>
        </w:rPr>
        <w:t xml:space="preserve"> года.</w:t>
      </w:r>
    </w:p>
    <w:p w:rsidR="00EC3C85" w:rsidRDefault="00EC3C85">
      <w:pPr>
        <w:widowControl w:val="0"/>
        <w:autoSpaceDE w:val="0"/>
        <w:spacing w:after="0" w:line="240" w:lineRule="auto"/>
        <w:ind w:firstLine="540"/>
        <w:jc w:val="both"/>
        <w:rPr>
          <w:rFonts w:ascii="Arial" w:eastAsia="Times New Roman" w:hAnsi="Arial" w:cs="Times New Roman"/>
          <w:bCs/>
          <w:sz w:val="24"/>
          <w:szCs w:val="24"/>
        </w:rPr>
      </w:pPr>
      <w:r>
        <w:rPr>
          <w:rFonts w:ascii="Arial" w:eastAsia="Times New Roman" w:hAnsi="Arial" w:cs="Times New Roman"/>
          <w:bCs/>
          <w:sz w:val="24"/>
          <w:szCs w:val="24"/>
        </w:rPr>
        <w:t xml:space="preserve">  4. </w:t>
      </w:r>
      <w:r>
        <w:rPr>
          <w:rFonts w:ascii="Arial" w:eastAsia="Times New Roman" w:hAnsi="Arial" w:cs="Times New Roman"/>
          <w:sz w:val="24"/>
          <w:szCs w:val="24"/>
        </w:rPr>
        <w:t>Контроль за выполнением постановления оставляю за собой</w:t>
      </w:r>
      <w:r>
        <w:rPr>
          <w:rFonts w:ascii="Arial" w:eastAsia="Times New Roman" w:hAnsi="Arial" w:cs="Times New Roman"/>
          <w:bCs/>
          <w:sz w:val="24"/>
          <w:szCs w:val="24"/>
        </w:rPr>
        <w:t>.</w:t>
      </w:r>
    </w:p>
    <w:p w:rsidR="00EC3C85" w:rsidRDefault="00EC3C85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16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16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16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16" w:lineRule="auto"/>
        <w:ind w:firstLine="720"/>
        <w:jc w:val="both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tabs>
          <w:tab w:val="left" w:pos="696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tabs>
          <w:tab w:val="left" w:pos="696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Глава  Иванчиковского  сельсовета  </w:t>
      </w:r>
    </w:p>
    <w:p w:rsidR="00EC3C85" w:rsidRDefault="00EC3C85">
      <w:pPr>
        <w:tabs>
          <w:tab w:val="left" w:pos="6960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Льго</w:t>
      </w:r>
      <w:r w:rsidR="00DD55C1">
        <w:rPr>
          <w:rFonts w:ascii="Arial" w:eastAsia="Times New Roman" w:hAnsi="Arial" w:cs="Times New Roman"/>
          <w:sz w:val="24"/>
          <w:szCs w:val="24"/>
        </w:rPr>
        <w:t xml:space="preserve">вского района                                  </w:t>
      </w:r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     А.Н.Киреев</w:t>
      </w:r>
    </w:p>
    <w:p w:rsidR="00EC3C85" w:rsidRDefault="00EC3C85" w:rsidP="00B63C95">
      <w:pPr>
        <w:pageBreakBefore/>
        <w:spacing w:after="0" w:line="240" w:lineRule="auto"/>
        <w:jc w:val="right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>
        <w:rPr>
          <w:rFonts w:ascii="Arial" w:eastAsia="Times New Roman" w:hAnsi="Arial" w:cs="Times New Roman"/>
          <w:sz w:val="28"/>
          <w:szCs w:val="28"/>
        </w:rPr>
        <w:t>Утверждена:</w:t>
      </w:r>
    </w:p>
    <w:p w:rsidR="00EC3C85" w:rsidRDefault="00EC3C85" w:rsidP="00B63C95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                                 постановлением администрации   </w:t>
      </w:r>
    </w:p>
    <w:p w:rsidR="00EC3C85" w:rsidRDefault="00EC3C85" w:rsidP="00B63C95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                                          Иванчиковского сельсовета </w:t>
      </w:r>
    </w:p>
    <w:p w:rsidR="00EC3C85" w:rsidRDefault="00EC3C85" w:rsidP="00B63C95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                          Льг</w:t>
      </w:r>
      <w:r w:rsidR="00DD55C1">
        <w:rPr>
          <w:rFonts w:ascii="Arial" w:eastAsia="Times New Roman" w:hAnsi="Arial" w:cs="Times New Roman"/>
          <w:sz w:val="24"/>
          <w:szCs w:val="24"/>
        </w:rPr>
        <w:t xml:space="preserve">овского  района </w:t>
      </w:r>
    </w:p>
    <w:p w:rsidR="00EC3C85" w:rsidRDefault="00B63C95" w:rsidP="00B63C95">
      <w:pPr>
        <w:tabs>
          <w:tab w:val="left" w:pos="6379"/>
        </w:tabs>
        <w:spacing w:after="0" w:line="240" w:lineRule="auto"/>
        <w:ind w:left="6237"/>
        <w:jc w:val="right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О</w:t>
      </w:r>
      <w:r w:rsidR="00DB3488">
        <w:rPr>
          <w:rFonts w:ascii="Arial" w:eastAsia="Times New Roman" w:hAnsi="Arial" w:cs="Times New Roman"/>
          <w:sz w:val="24"/>
          <w:szCs w:val="24"/>
        </w:rPr>
        <w:t>т</w:t>
      </w:r>
      <w:r>
        <w:rPr>
          <w:rFonts w:ascii="Arial" w:eastAsia="Times New Roman" w:hAnsi="Arial" w:cs="Times New Roman"/>
          <w:sz w:val="24"/>
          <w:szCs w:val="24"/>
        </w:rPr>
        <w:t xml:space="preserve"> 16.12.2021</w:t>
      </w:r>
      <w:r w:rsidR="00874300">
        <w:rPr>
          <w:rFonts w:ascii="Arial" w:eastAsia="Times New Roman" w:hAnsi="Arial" w:cs="Times New Roman"/>
          <w:sz w:val="24"/>
          <w:szCs w:val="24"/>
        </w:rPr>
        <w:t>г №</w:t>
      </w:r>
      <w:r w:rsidR="00DB3488"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116</w:t>
      </w:r>
      <w:r w:rsidR="00DB3488">
        <w:rPr>
          <w:rFonts w:ascii="Arial" w:eastAsia="Times New Roman" w:hAnsi="Arial" w:cs="Times New Roman"/>
          <w:sz w:val="24"/>
          <w:szCs w:val="24"/>
        </w:rPr>
        <w:t xml:space="preserve">                    </w:t>
      </w:r>
      <w:r w:rsidR="00EC3C85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</w:rPr>
      </w:pPr>
      <w:r>
        <w:rPr>
          <w:rFonts w:ascii="Arial" w:eastAsia="Times New Roman" w:hAnsi="Arial" w:cs="Times New Roman"/>
          <w:b/>
          <w:sz w:val="40"/>
          <w:szCs w:val="40"/>
        </w:rPr>
        <w:t xml:space="preserve">Муниципальная  программа </w:t>
      </w: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</w:rPr>
      </w:pPr>
    </w:p>
    <w:p w:rsidR="00EC3C85" w:rsidRDefault="00EC3C85">
      <w:pPr>
        <w:snapToGrid w:val="0"/>
        <w:spacing w:after="0" w:line="216" w:lineRule="auto"/>
        <w:jc w:val="center"/>
        <w:rPr>
          <w:rFonts w:ascii="Arial" w:eastAsia="Times New Roman" w:hAnsi="Arial" w:cs="Times New Roman"/>
          <w:b/>
          <w:sz w:val="40"/>
          <w:szCs w:val="40"/>
        </w:rPr>
      </w:pPr>
      <w:r>
        <w:rPr>
          <w:rFonts w:ascii="Arial" w:eastAsia="Times New Roman" w:hAnsi="Arial" w:cs="Times New Roman"/>
          <w:b/>
          <w:sz w:val="40"/>
          <w:szCs w:val="40"/>
        </w:rPr>
        <w:t xml:space="preserve">«Развитие культуры в Иванчиковском сельсовете Льговского района  Курской области  на </w:t>
      </w:r>
      <w:r w:rsidR="00B63C95">
        <w:rPr>
          <w:rFonts w:ascii="Arial" w:eastAsia="Times New Roman" w:hAnsi="Arial" w:cs="Times New Roman"/>
          <w:b/>
          <w:sz w:val="40"/>
          <w:szCs w:val="40"/>
        </w:rPr>
        <w:t>2022-2024</w:t>
      </w:r>
      <w:r>
        <w:rPr>
          <w:rFonts w:ascii="Arial" w:eastAsia="Times New Roman" w:hAnsi="Arial" w:cs="Times New Roman"/>
          <w:b/>
          <w:sz w:val="40"/>
          <w:szCs w:val="40"/>
        </w:rPr>
        <w:t xml:space="preserve"> годы»</w:t>
      </w: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40"/>
          <w:szCs w:val="4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lastRenderedPageBreak/>
        <w:t>ПАСПОРТ</w:t>
      </w: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  <w:r>
        <w:rPr>
          <w:rFonts w:ascii="Arial" w:eastAsia="Times New Roman" w:hAnsi="Arial" w:cs="Times New Roman"/>
          <w:b/>
          <w:sz w:val="30"/>
          <w:szCs w:val="30"/>
        </w:rPr>
        <w:t xml:space="preserve">муниципальной программы </w:t>
      </w:r>
    </w:p>
    <w:p w:rsidR="00EC3C85" w:rsidRDefault="00EC3C85">
      <w:pPr>
        <w:snapToGrid w:val="0"/>
        <w:spacing w:after="0" w:line="216" w:lineRule="auto"/>
        <w:jc w:val="center"/>
        <w:rPr>
          <w:rFonts w:ascii="Arial" w:eastAsia="Times New Roman" w:hAnsi="Arial" w:cs="Times New Roman"/>
          <w:b/>
          <w:sz w:val="30"/>
          <w:szCs w:val="30"/>
        </w:rPr>
      </w:pPr>
      <w:r>
        <w:rPr>
          <w:rFonts w:ascii="Arial" w:eastAsia="Times New Roman" w:hAnsi="Arial" w:cs="Times New Roman"/>
          <w:b/>
          <w:sz w:val="30"/>
          <w:szCs w:val="30"/>
        </w:rPr>
        <w:t xml:space="preserve"> «Развитие культуры в Иванчиковском сельсовете Льговского района  Курской области  на </w:t>
      </w:r>
      <w:r w:rsidR="00B63C95">
        <w:rPr>
          <w:rFonts w:ascii="Arial" w:eastAsia="Times New Roman" w:hAnsi="Arial" w:cs="Times New Roman"/>
          <w:b/>
          <w:sz w:val="30"/>
          <w:szCs w:val="30"/>
        </w:rPr>
        <w:t>2022-2024</w:t>
      </w:r>
      <w:r>
        <w:rPr>
          <w:rFonts w:ascii="Arial" w:eastAsia="Times New Roman" w:hAnsi="Arial" w:cs="Times New Roman"/>
          <w:b/>
          <w:sz w:val="30"/>
          <w:szCs w:val="30"/>
        </w:rPr>
        <w:t xml:space="preserve"> годы»</w:t>
      </w:r>
    </w:p>
    <w:p w:rsidR="00EC3C85" w:rsidRDefault="00EC3C8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08"/>
        <w:gridCol w:w="6964"/>
      </w:tblGrid>
      <w:tr w:rsidR="00EC3C85">
        <w:trPr>
          <w:trHeight w:val="111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Наименование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Муниципальная программа «Развитие культуры в Иванчиковском сельсовете Льговского района Курской области на </w:t>
            </w:r>
            <w:r w:rsidR="00B63C95">
              <w:rPr>
                <w:rFonts w:ascii="Arial" w:eastAsia="Times New Roman" w:hAnsi="Arial" w:cs="Times New Roman"/>
                <w:sz w:val="24"/>
                <w:szCs w:val="24"/>
              </w:rPr>
              <w:t>2022-2024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годы»</w:t>
            </w:r>
          </w:p>
        </w:tc>
      </w:tr>
      <w:tr w:rsidR="00EC3C85">
        <w:trPr>
          <w:trHeight w:val="111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Ответственный исполнитель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программы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Администрация Иванчиковского сельсовета Льговского района Курской области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МКУК «Иванчиковский центральный сельский Дом культуры» Льговского района Курской области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Участники 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Администрация Иванчиковского сельсовета Льговского района Курской области</w:t>
            </w:r>
          </w:p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МКУК «Иванчиковский центральный сельский Дом культуры» Льговского района Курской области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Подпрограммы 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Искусство 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- Проведение мероприятий в области культуры 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EC3C85">
        <w:trPr>
          <w:trHeight w:val="99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Программно-целевые инструменты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программы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отсутствуют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Цели 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Реализация стратегической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Иванчиковского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сельсовета Льговского района Курской области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Задачи 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Сохранение, пополнение и использование культурного и исторического наследия Иванчиковского сельсовета,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личности;</w:t>
            </w:r>
          </w:p>
          <w:p w:rsidR="00EC3C85" w:rsidRDefault="00EC3C8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создание благоприятных условий для устойчивого развития сферы культуры Иванчиковского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сельсовета 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Целевые индикаторы и показатели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EC3C85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Прирост количества посещений учреждений кул</w:t>
            </w:r>
            <w:r w:rsidR="007E5198"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ьтуры по отношению к уровню 201</w:t>
            </w:r>
            <w:r w:rsidR="00B52E94"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4</w:t>
            </w: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года — 10%;</w:t>
            </w:r>
          </w:p>
          <w:p w:rsidR="00EC3C85" w:rsidRDefault="00EC3C8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         значения — 100 %;</w:t>
            </w:r>
          </w:p>
          <w:p w:rsidR="00EC3C85" w:rsidRDefault="00EC3C8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Times New Roman"/>
                <w:kern w:val="1"/>
                <w:sz w:val="24"/>
                <w:szCs w:val="24"/>
                <w:lang w:eastAsia="hi-IN" w:bidi="hi-IN"/>
              </w:rPr>
              <w:t>прирост количества культурно-просветительских мероприятий, проведенных организаци</w:t>
            </w:r>
            <w:r w:rsidR="00B52E94">
              <w:rPr>
                <w:rFonts w:ascii="Arial" w:eastAsia="SimSun" w:hAnsi="Arial" w:cs="Times New Roman"/>
                <w:kern w:val="1"/>
                <w:sz w:val="24"/>
                <w:szCs w:val="24"/>
                <w:lang w:eastAsia="hi-IN" w:bidi="hi-IN"/>
              </w:rPr>
              <w:t>ями культуры по сравнению с 2014</w:t>
            </w:r>
            <w:r>
              <w:rPr>
                <w:rFonts w:ascii="Arial" w:eastAsia="SimSun" w:hAnsi="Arial" w:cs="Times New Roman"/>
                <w:kern w:val="1"/>
                <w:sz w:val="24"/>
                <w:szCs w:val="24"/>
                <w:lang w:eastAsia="hi-IN" w:bidi="hi-IN"/>
              </w:rPr>
              <w:t xml:space="preserve"> годом — до 4%;</w:t>
            </w:r>
          </w:p>
          <w:p w:rsidR="00EC3C85" w:rsidRDefault="00EC3C8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</w:t>
            </w:r>
            <w:r>
              <w:rPr>
                <w:rFonts w:ascii="Arial" w:eastAsia="SimSun" w:hAnsi="Arial" w:cs="Mangal"/>
                <w:color w:val="00000A"/>
                <w:kern w:val="1"/>
                <w:sz w:val="24"/>
                <w:szCs w:val="24"/>
                <w:lang w:eastAsia="hi-IN" w:bidi="hi-IN"/>
              </w:rPr>
              <w:t xml:space="preserve">овышение уровня удовлетворенности жителей поселения качеством предоставления  муниципальных услуг в сфере </w:t>
            </w:r>
            <w:r>
              <w:rPr>
                <w:rFonts w:ascii="Arial" w:eastAsia="SimSun" w:hAnsi="Arial" w:cs="Mangal"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культуры — 95 %;</w:t>
            </w:r>
          </w:p>
          <w:p w:rsidR="00EC3C85" w:rsidRDefault="00EC3C85">
            <w:pPr>
              <w:widowControl w:val="0"/>
              <w:suppressLineNumbers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отношение среднемесячной номинальной начисленной заработной платы работников  муниципальных учреждений культуры к среднемесячной номинальной начисленной заработной плате в Курской области — 100%; </w:t>
            </w:r>
          </w:p>
        </w:tc>
      </w:tr>
      <w:tr w:rsidR="00EC3C85">
        <w:trPr>
          <w:trHeight w:val="47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Default="00B63C95" w:rsidP="00B63C95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Реализуется в  2022</w:t>
            </w:r>
            <w:r w:rsidR="00EC3C85">
              <w:rPr>
                <w:rFonts w:ascii="Arial" w:eastAsia="Times New Roman" w:hAnsi="Arial" w:cs="Times New Roman"/>
                <w:sz w:val="24"/>
                <w:szCs w:val="24"/>
              </w:rPr>
              <w:t xml:space="preserve"> – 20</w:t>
            </w:r>
            <w:r w:rsidR="00B23115">
              <w:rPr>
                <w:rFonts w:ascii="Arial" w:eastAsia="Times New Roman" w:hAnsi="Arial" w:cs="Times New Roman"/>
                <w:sz w:val="24"/>
                <w:szCs w:val="24"/>
              </w:rPr>
              <w:t>2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4</w:t>
            </w:r>
            <w:r w:rsidR="00EC3C85">
              <w:rPr>
                <w:rFonts w:ascii="Arial" w:eastAsia="Times New Roman" w:hAnsi="Arial" w:cs="Times New Roman"/>
                <w:sz w:val="24"/>
                <w:szCs w:val="24"/>
              </w:rPr>
              <w:t xml:space="preserve">  годы</w:t>
            </w:r>
          </w:p>
        </w:tc>
      </w:tr>
      <w:tr w:rsidR="00EC3C8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Объемы бюджетных ассигнований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программы</w:t>
            </w:r>
          </w:p>
          <w:p w:rsidR="00EC3C85" w:rsidRDefault="00EC3C85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C85" w:rsidRPr="00C26CA5" w:rsidRDefault="00EC3C85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Общие затраты на реализацию муниципальной программы                     в </w:t>
            </w:r>
            <w:r w:rsidR="00B63C9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2022-2024</w:t>
            </w: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годах за счет всех источников финансирования </w:t>
            </w:r>
            <w:r w:rsidR="00B52E94"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–   </w:t>
            </w:r>
            <w:r w:rsidR="00B63C9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5 507,9</w:t>
            </w:r>
            <w:r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 тыс. руб.:</w:t>
            </w:r>
          </w:p>
          <w:p w:rsidR="00EC3C85" w:rsidRPr="00C26CA5" w:rsidRDefault="00B63C9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2022</w:t>
            </w:r>
            <w:r w:rsidR="006237D2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год –  </w:t>
            </w: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3 674,7 </w:t>
            </w:r>
            <w:r w:rsidR="00EC3C85"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тыс. руб.;</w:t>
            </w:r>
          </w:p>
          <w:p w:rsidR="00EC3C85" w:rsidRPr="00C26CA5" w:rsidRDefault="00B63C9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2023 год –  929,3</w:t>
            </w:r>
            <w:r w:rsidR="00C14DBC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,0 </w:t>
            </w:r>
            <w:r w:rsidR="00EC3C85"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тыс. руб.;</w:t>
            </w:r>
          </w:p>
          <w:p w:rsidR="00EC3C85" w:rsidRDefault="00B63C9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2024 год –   903,9</w:t>
            </w:r>
            <w:r w:rsidR="00EC3C85"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тыс. руб.;</w:t>
            </w:r>
          </w:p>
          <w:p w:rsidR="00EC3C85" w:rsidRDefault="00EC3C8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</w:p>
          <w:p w:rsidR="00EC3C85" w:rsidRDefault="00EC3C8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C3C85" w:rsidRDefault="00EC3C8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  <w:t>1. Общая характеристика сферы реализации муниципальной программы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В условиях новой общественной системы кардинально изменилось отношение к культуре, получившей признание в качестве одного из важнейших факторов социально-экономического становления и гуманизации общества, творческой самореализации личности, организации духовной жизни народа. Осознана роль культуры в формировании образа жизни и определении качества жизни.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Ключевым понятием современного общества стала культурная среда, представляющая собой не отдельную область государственного регулирования, а сложную и многоуровневую систему, внутри которой решение проблем может быть только комплексным, учитывающим множество смежных факторов и соединяющим усилия разных ведомств, общественных институтов и бизнеса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          Иванчиковский сельсовет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обладает значительным культурным потенциалом, который вместе с тем до сих пор используется не в полной мере. Следует отметить, что в последние десятилетия удалось добиться расширения форм и объемов участия государства и общества в поддержке сферы культуры. Однако реализуемый комплекс государственных мер при положительной динамике отдельных показателей, отмеченной за последние 10 лет, пока не оказал решающего позитивного влияния на ситуацию в культуре, позиции которой были серьезно подорваны в 1990 годы. В соответствии со Стратегией национальной безопасности Российской Федерации до 2020 года, утвержденной Указом Президента Российской Федерации от 12.07.2009 № 537, главными угрозами национальной безопасности в сфере культуры являются засилье продукции массовой культуры, ориентированной на духовные потребности маргинальных слоев общества, а также противоправные посягательства на объекты культуры.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На фоне неизбежных противоречий общественной жизни в период ее трансформации необходимо укреплять сеть существующих учреждений культуры и художественного образования поселения, поскольку именно они обеспечивают историческую преемственность поколений, сохранение,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lastRenderedPageBreak/>
        <w:t>распространение и развитие региональной культуры и духовно-нравственных ценностей, в конечном счете определяя лицо того общества, в котором предстоит жить человечеству.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Отрасль культуры </w:t>
      </w:r>
      <w:r>
        <w:rPr>
          <w:rFonts w:ascii="Arial" w:eastAsia="Times New Roman" w:hAnsi="Arial" w:cs="Times New Roman"/>
          <w:sz w:val="24"/>
          <w:szCs w:val="24"/>
        </w:rPr>
        <w:t xml:space="preserve">Иванчиковского сельсовета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включает в себя сферу клубного дела.  Реализацию конституционного права  жителей сельсовета  «на участие в культурной жизни и пользование учреждениями культуры, на доступ к культурным ценностям» обеспечивает развитая сеть общедоступных учреждений культуры.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В настоящее время</w:t>
      </w:r>
      <w:r>
        <w:rPr>
          <w:rFonts w:ascii="Arial" w:eastAsia="SimSun" w:hAnsi="Arial" w:cs="Mangal"/>
          <w:b/>
          <w:color w:val="00000A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инфраструктуру</w:t>
      </w:r>
      <w:r>
        <w:rPr>
          <w:rFonts w:ascii="Arial" w:eastAsia="SimSun" w:hAnsi="Arial" w:cs="Mangal"/>
          <w:b/>
          <w:color w:val="00000A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сферы культуры Иванчиковского</w:t>
      </w:r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составляет 1 организация, включая  1 юридическое лицо, и 2 филиала.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Общая численность работающих в отрасли составляет </w:t>
      </w:r>
      <w:r w:rsidR="00B23115"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7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человек.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Иванчиковский сельсовет  </w:t>
      </w:r>
      <w:r>
        <w:rPr>
          <w:rFonts w:ascii="Arial" w:eastAsia="Times New Roman" w:hAnsi="Arial" w:cs="Times New Roman"/>
          <w:color w:val="00000A"/>
          <w:kern w:val="1"/>
          <w:sz w:val="24"/>
          <w:szCs w:val="24"/>
          <w:lang w:eastAsia="hi-IN" w:bidi="hi-IN"/>
        </w:rPr>
        <w:t>обладает  историко-культурным наследием, а именно: военные памятники истории.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ab/>
        <w:t>Вместе с тем, многие проблемы сферы культуры Иванчиковского</w:t>
      </w:r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пока остаются нерешенными.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Крайне неудовлетворительным остается состояние зданий и материально-технической оснащенности учреждений культуры, находящихся в ведении сельсовета,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испытывают потребность в капитальном ремонте.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  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Среди главных причин устаревания материально-технической базы учреждений культуры и утечки высококвалифицированных кадров – недофинансирование отрасли</w:t>
      </w:r>
      <w:r>
        <w:rPr>
          <w:rFonts w:ascii="Arial" w:eastAsia="Times New Roman" w:hAnsi="Arial" w:cs="Times New Roman"/>
          <w:color w:val="00000A"/>
          <w:kern w:val="1"/>
          <w:sz w:val="24"/>
          <w:szCs w:val="24"/>
          <w:lang w:eastAsia="hi-IN" w:bidi="hi-IN"/>
        </w:rPr>
        <w:t>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A"/>
          <w:kern w:val="1"/>
          <w:sz w:val="24"/>
          <w:szCs w:val="24"/>
          <w:lang w:eastAsia="hi-IN" w:bidi="hi-IN"/>
        </w:rPr>
        <w:t>Модернизация сферы культуры должна коснуться всех направлений, начиная от кадровой политики и заканчивая укреплением материальной базы и реализацией новых творческих инициатив.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Безусловной составляющей повышения конкурентоспособности культуры </w:t>
      </w:r>
      <w:r>
        <w:rPr>
          <w:rFonts w:ascii="Arial" w:eastAsia="Times New Roman" w:hAnsi="Arial" w:cs="Times New Roman"/>
          <w:sz w:val="24"/>
          <w:szCs w:val="24"/>
        </w:rPr>
        <w:t xml:space="preserve">Иванчиковского сельсовета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является повышение качества культурных благ и услуг, обеспечение их необходимого многообразия. Решение этой задачи на современном этапе экономического развития общества во многом зависит от обеспеченности организаций культуры современным оборудованием и развития информационных технологий в сфере культуры.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Многообразие и тесная взаимосвязь отдельных направлений культурной деятельности требует широкого взаимодействия органов государственной власти всех уровней, общественных объединений и других субъектов сферы культуры, обуславливает необходимость применения программно-целевых методов решения стоящих перед отраслью задач.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ab/>
        <w:t>Реализация муниципальной программы сопряжена с рисками, которые могут препятствовать достижению запланированных результатов.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 на  местном уровне.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Основными неуправляемыми рисками являются растущая нестабильность и неопределенность в мировой экономике.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240" w:lineRule="exact"/>
        <w:jc w:val="center"/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  <w:t>2. Приоритеты  региональной муниципальной  политики в сфере реализации муниципальной программы, цели, задачи, сроки и этапы реализации муниципальной программы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  <w:t xml:space="preserve">2.1. Приоритеты </w:t>
      </w:r>
      <w:r>
        <w:rPr>
          <w:rFonts w:ascii="Arial" w:eastAsia="Times New Roman" w:hAnsi="Arial" w:cs="Times New Roman"/>
          <w:b/>
          <w:bCs/>
          <w:kern w:val="1"/>
          <w:sz w:val="32"/>
          <w:szCs w:val="32"/>
          <w:lang w:eastAsia="hi-IN" w:bidi="hi-IN"/>
        </w:rPr>
        <w:t xml:space="preserve">муниципальной </w:t>
      </w:r>
      <w:r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  <w:t xml:space="preserve">политики в сфере </w:t>
      </w:r>
      <w:r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  <w:lastRenderedPageBreak/>
        <w:t>реализации муниципальной программы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b/>
          <w:bCs/>
          <w:color w:val="000000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Приоритеты 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региональной</w:t>
      </w:r>
      <w:r>
        <w:rPr>
          <w:rFonts w:ascii="Arial" w:eastAsia="Times New Roman" w:hAnsi="Arial" w:cs="Times New Roman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муниципальной</w:t>
      </w:r>
      <w:r>
        <w:rPr>
          <w:rFonts w:ascii="Arial" w:eastAsia="Times New Roman" w:hAnsi="Arial" w:cs="Times New Roman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 политики в сфере культуры установлены следующими стратегическими документами и нормативными правовыми актами: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Российской Федерации: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Законом Российской Федерации от 09.10.1992 № 3612-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val="en-US" w:eastAsia="hi-IN" w:bidi="hi-IN"/>
        </w:rPr>
        <w:t>I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 «Основы законодательства Российской Федерации о культуре»;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Стратегией развития информационного общества в Российской Федерации (утвержденной Указом Президента Российской Федерации от 07.02.2008 № Пр-212);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Стратегией национальной безопасности Российской Федерации           до 2020 года (утвержденной Указом Президента Российской Федерации от 12.05.2009 № 537);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Национальной стратегией действий в интересах детей на 2012-2017 годы (утвержденной Указом Президента Российской Федерации от 01.06.2012 № 761);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Стратегией государственной молодежной политики в Российской Федерации (утвержденной распоряжением Правительства Российской Федерации от 18.12.2006 № 1760-р);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Концепцией развития образования в сфере культуры и искусства в Российской Федерации на 2008-2015 годы (одобренной распоряжением Правительства Российской Федерации от 25.08.2008 № 1244-р);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Концепцией долгосрочного социально-экономического развития Российской Федерации на период до 2020 года (утвержденной распоряжением Правительства Российской Федерации от 17.11.2008 № 1662-р);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Стратегией социально-экономического развития Центрального федерального округа на период до 2020 года (утвержденной распоряжением Правительства Российской Федерации от 06.09.2011 № 1540-р);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Стратегией инновационного развития Российской Федерации на период  до 2020 года (утвержденной распоряжением Правительства Российской Федерации от 08.12.2011 № 2227-р);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Государственной программой Российской Федерации «Развитие культуры и туризма» на 2013-2020 годы (утвержденной распоряжением Правительства Российской Федерации от 27.12.2012 № 2567-р);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ab/>
        <w:t>Концепцией сохранения и развития нематериального культурного                                                       наследия народов Российской Федерации на 2009-2015 годы (утвержденной приказом Министерства культуры Российской Федерации от 17.12.2008 № 267);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ab/>
        <w:t>указами и поручениями Президента Российской Федерации по вопросам 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Курской области: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ab/>
        <w:t>Реализация муниципальной программы будет осуществляться в соответствии со следующими основными приоритетами: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укрепление единого культурного пространства Иванчиковского</w:t>
      </w:r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на основе духовно-нравственных ценностей и исторических традиций;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сохранение культурного и духовного наследия, самобытных традиций поселения  как национального богатства и основы единства общества;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обеспечение максимальной доступности для широких слоев населения лучших образцов культуры и искусства;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создание условий для творческой самореализации граждан, культурно-просветительской деятельности, организации внешкольного художественного образования и культурного досуга;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продвижение в культурном пространстве поселения нравственных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lastRenderedPageBreak/>
        <w:t>ценностей и образцов, способствующих культурному и гражданскому воспитанию личности;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укрепление позиций государства в сфере культуры;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совершенствование организационных и правовых механизмов, оптимизация деятельности организаций и учреждений, государственное поощрение меценатства, спонсорства и благотворительности;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повышение роли государственно-общественного партнерства в развитии сферы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 укрепление имиджа поселения с богатейшей традиционной и динамично развивающейся современной культурой;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укрепление материально-технической базы учреждений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повышение социального статуса работников культуры (уровень доходов, общественное признание);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развитие системы подготовки кадров.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Приоритеты деятельности в отдельных секторах сферы культуры описаны в соответствующих подпрограммах муниципальной программы.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center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center"/>
        <w:rPr>
          <w:rFonts w:ascii="Arial" w:eastAsia="Times New Roman" w:hAnsi="Arial" w:cs="Times New Roman"/>
          <w:b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center"/>
        <w:rPr>
          <w:rFonts w:ascii="Arial" w:eastAsia="Times New Roman" w:hAnsi="Arial" w:cs="Times New Roman"/>
          <w:b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kern w:val="1"/>
          <w:sz w:val="32"/>
          <w:szCs w:val="32"/>
          <w:lang w:eastAsia="hi-IN" w:bidi="hi-IN"/>
        </w:rPr>
        <w:t xml:space="preserve">2.2. Цели, задачи, сроки и этапы реализации муниципальной программы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Главной целью муниципальной программы является </w:t>
      </w:r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</w:t>
      </w:r>
      <w:r>
        <w:rPr>
          <w:rFonts w:ascii="Arial" w:eastAsia="Times New Roman" w:hAnsi="Arial" w:cs="Times New Roman"/>
          <w:sz w:val="24"/>
          <w:szCs w:val="24"/>
        </w:rPr>
        <w:t>Иванчиковского сельского поселения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Формулировка цели определяется приоритетами муниципальной политики, ключевыми проблемами и современными вызовами в рассматриваемой сфере.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Реализация муниципальной программы будет осуществляться в 1 этап.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  <w:t>3. Показатели (индикаторы) достижения цели и решения задач, основные ожидаемые конечные результаты муниципальной программы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Показатели (индикаторы) муниципальной программы связаны с основными мероприятиями и позволяют оценить ожидаемые результаты и эффективность</w:t>
      </w:r>
      <w:r w:rsidR="00B63C95"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ее реализации на период до 2024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года.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С учетом специфики сфер культуры  достижение цели муниципальной программы косвенно оценивается следующими ключевыми показателями (индикаторами):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 xml:space="preserve">Индикатор 1. «Прирост количества посещений организаций культуры </w:t>
      </w:r>
    </w:p>
    <w:p w:rsidR="00EC3C85" w:rsidRDefault="00874300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по отношению к уровню 2018</w:t>
      </w:r>
      <w:r w:rsidR="00EC3C85"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года» (в процентах).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Индикатор 2. «Доля объектов культурного наследия, находящихся в удовлетворительном состоянии, в общем количестве объектов культурного наследия  регионального и местного (муниципального) значения» (в процентах).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Под объектом культурного наследия в удовлетворительном состоянии понимается объект, не находящийся в аварийном состоянии и не требующий капитального ремонта;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Times New Roman"/>
          <w:kern w:val="1"/>
          <w:sz w:val="24"/>
          <w:szCs w:val="24"/>
          <w:lang w:eastAsia="hi-IN" w:bidi="hi-IN"/>
        </w:rPr>
        <w:t>Индикатор 3. «Прирост количества культурно-просветительских мероприятий, проведенных организаци</w:t>
      </w:r>
      <w:r w:rsidR="00874300">
        <w:rPr>
          <w:rFonts w:ascii="Arial" w:eastAsia="SimSun" w:hAnsi="Arial" w:cs="Times New Roman"/>
          <w:kern w:val="1"/>
          <w:sz w:val="24"/>
          <w:szCs w:val="24"/>
          <w:lang w:eastAsia="hi-IN" w:bidi="hi-IN"/>
        </w:rPr>
        <w:t xml:space="preserve">ями культуры по сравнению с 2018 </w:t>
      </w:r>
      <w:r>
        <w:rPr>
          <w:rFonts w:ascii="Arial" w:eastAsia="SimSun" w:hAnsi="Arial" w:cs="Times New Roman"/>
          <w:kern w:val="1"/>
          <w:sz w:val="24"/>
          <w:szCs w:val="24"/>
          <w:lang w:eastAsia="hi-IN" w:bidi="hi-IN"/>
        </w:rPr>
        <w:lastRenderedPageBreak/>
        <w:t>годом» (в процентах).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Показатель (индикатор) демонстрирует успешность создания условий для вовлечения населения в культурную деятельность.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При расчете значений рассматриваемого показателя (индикатора) учитывается количество массовых мероприятий, проведенных организациями культуры.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Индикатор 5. «Повышение уровня удовлетворенности жителей </w:t>
      </w:r>
      <w:r>
        <w:rPr>
          <w:rFonts w:ascii="Arial" w:eastAsia="Times New Roman" w:hAnsi="Arial" w:cs="Times New Roman"/>
          <w:sz w:val="24"/>
          <w:szCs w:val="24"/>
        </w:rPr>
        <w:t xml:space="preserve">Иванчиковского сельсовета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качеством предоставления  муниципальных услуг в сфере культуры» (процентов).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Данный индикатор  отражает достижение целей и реализацию поставленных перед учреждениями культуры  задач, направленных на   улучшение  качества предоставляемых ими  муниципальных услуг;</w:t>
      </w:r>
    </w:p>
    <w:p w:rsidR="00EC3C85" w:rsidRDefault="00EC3C85">
      <w:pPr>
        <w:widowControl w:val="0"/>
        <w:suppressLineNumbers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Индикатор 6. «Отношение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сфере экономики региона» (в процентах).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Данный индикатор отражает достижение целей и реализацию поставленных перед учреждениями культуры задач, направленных на   улучшение материального положения работников учреждений, увеличение количества и повышение качества предоставляемых ими  муниципальных услуг;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В качестве показателей (индикаторов) успешности решения задач муниципальной программы предусматривается использование показателей (индикаторов), характеризующих выполнение входящих в нее подпрограмм.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Описания показателей (индикаторов) подпрограмм представлены в соответствующих разделах муниципальной программы.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Показатели (индикаторы) муниципальной программы имеют запланированные по годам количественные значения.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При определении плановых значений показателей (индикаторов) муниципальной программы использовались: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данные государственной статистики;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данные сектора экономики и финансов Иванчиковского</w:t>
      </w:r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о бюджетном финансировании сферы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Улучшение значений целевых показателей (индикаторов) в рамках реализации муниципальной программы предполагается за счет: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повышения прозрачности и открытости деятельности учреждений 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роста качества и эффективности  муниципального управления в сфере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повышения мотивации работников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внедрения современных информационных и инновационных технологий в сфере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увеличения объемов бюджетного и внебюджетного финансирования  сферы культуры.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Важнейшими условиями успешной реализации муниципальной программы являются: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признание стратегической роли и приоритета культуры для обеспечения социальной и межнациональной стабильности Иванчиковского</w:t>
      </w:r>
      <w:r>
        <w:rPr>
          <w:rFonts w:ascii="Arial" w:eastAsia="Times New Roman" w:hAnsi="Arial" w:cs="Times New Roman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необходимое законодательное обеспечение отрасли культуры, нормативно-правое обоснование государственно-частного партнерства;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повышение заработной платы работников учреждений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качественное изменение подходов к оказанию услуг и развитию 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lastRenderedPageBreak/>
        <w:t>инфраструктуры отрасли, повышению профессионального уровня персонала, укреплению кадрового потенциала;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повышение эффективности управления отраслью, внедрение программно-целевых механизмов  управления сферой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расширение использования современных информационно-коммуникационных технологий и электронных продуктов;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создание условий для развития многофункциональных центров развития культуры, придание нового современного облика учреждениям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оптимизация и повышение эффективности бюджетных расходов в сфере культуры, внедрение современных подходов бюджетного планирования, контроля;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повышение качества финансового управления в сфере культуры, в т.ч. путем совершенствования системы  закупок.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Решение задач и достижение главной цели муницип</w:t>
      </w:r>
      <w:r w:rsidR="00B23115"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альной программы позволит к 2021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 году достигнуть следующих основных результатов: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укрепление межнационального согласия на основе единых культурных ценностей;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перевод отрасли на инновационный путь развития, превращение культуры в наиболее современную и привлекательную сферу  общественной деятельности;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          широкое внедрение информационных технологий в сферу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повышение качества муниципального управления и эффективности расходования бюджетных средств;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достижение необходимого уровня эффективности государственно-правового регулирования отрасли;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принятие нормативно-правовых актов, обеспечивающих деятельность отрасли;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выравнивание уровня доступности культурных благ и художественного образования независимо от размера доходов, социального статуса и места проживания;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преодоление диспропорций, вызванных разной степенью обеспеченности населения учреждениями культуры в городах и сельской местности;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создание доступных условий для участия всего населения в культурной жизни, а также привлечения детей, молодежи, лиц с ограниченными возможностями и ветеранов в активную культурную деятельность;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значительное увеличение уровня социального обеспечения работников культуры, финансовой поддержки творческих коллективов, социально значимых проектов;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оптимизация и модернизация  сети  муниципальных учреждений культуры в</w:t>
      </w:r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" w:eastAsia="Times New Roman" w:hAnsi="Arial" w:cs="Times New Roman"/>
          <w:sz w:val="24"/>
          <w:szCs w:val="24"/>
        </w:rPr>
        <w:t>Иванчиковском</w:t>
      </w:r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 сельском поселении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, создание условий, обеспечивающих равный и свободный доступ населения ко всему спектру культурных благ;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качественное изменение подходов к оказанию услуг и выполнению работ в сфере культуры, а также к развитию инфраструктуры отрасли, повышению профессионального уровня персонала, укреплению кадрового потенциала;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увеличение объемов негосударственных ресурсов, привлекаемых в сферу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lastRenderedPageBreak/>
        <w:t>повышение  эффективности управления отраслью культуры на всех уровнях;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обеспечение поддержки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развитие системы социальной поддержки работников сферы культуры, совершенствование системы подготовки и повышения квалификации специалистов в области культуры.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Усиление работы по вне стационарному обслуживанию  позволит повысить число посетителей культурно-досуговых учреждений.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Ежегодно будет увеличиваться процент охвата детей, привлеченных к занятиям творчеством.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Одной из первоочередных задач финансового менеджмента в сфере культуры останется поэтапное повышение заработной платы работникам  учреждений культуры.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В целях преодоления дефицита специалистов кадровый менеджмент займет особое место в современных технологиях управления в сфере культуры.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Продолжится модернизация учреждений культуры, в т.ч. обновление материально-технической базы, специального оборудования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Планируется довести уровень информатизации учреждений культуры до 100%.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Тесная взаимосвязь процессов, происходящих в сфере культуры, с процессами, происходящими в обществе, делает использование программно-целевого метода необходимым условием дальнейшего развития отрасли.</w:t>
      </w: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SimSun" w:hAnsi="Arial" w:cs="Mangal"/>
          <w:b/>
          <w:bCs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color w:val="00000A"/>
          <w:kern w:val="1"/>
          <w:sz w:val="24"/>
          <w:szCs w:val="24"/>
          <w:lang w:eastAsia="hi-IN" w:bidi="hi-IN"/>
        </w:rPr>
        <w:tab/>
      </w: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4.Прогноз сводных показателей муниципальных заданий    в рамках реализации  муниципальной программы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В рамках реализации муниципальной программы планируется оказание  муниципальными  учреждениями культуры следующих муниципальных услуг (выполнение работ):</w:t>
      </w:r>
    </w:p>
    <w:p w:rsidR="00EC3C85" w:rsidRDefault="00EC3C85">
      <w:pPr>
        <w:widowControl w:val="0"/>
        <w:suppressLineNumbers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предоставление услуги по организации досуга и проведения культурно-массовых мероприятий </w:t>
      </w:r>
      <w:r w:rsidR="00B52E94"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для населения;</w:t>
      </w:r>
    </w:p>
    <w:p w:rsidR="00EC3C85" w:rsidRDefault="00EC3C85">
      <w:pPr>
        <w:widowControl w:val="0"/>
        <w:suppressLineNumbers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работа по созданию концертных программ, иных массовых мероприятий;</w:t>
      </w:r>
    </w:p>
    <w:p w:rsidR="00EC3C85" w:rsidRDefault="00EC3C85">
      <w:pPr>
        <w:widowControl w:val="0"/>
        <w:suppressLineNumbers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работа по организации деятельности клубных формирований и творческих коллективов;</w:t>
      </w:r>
    </w:p>
    <w:p w:rsidR="00EC3C85" w:rsidRDefault="00EC3C85">
      <w:pPr>
        <w:widowControl w:val="0"/>
        <w:suppressLineNumbers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работа по организации и проведению муниципальных конкурсов, фестивалей, спектаклей, концертов.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5. Обоснование объема финансовых ресурсов,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необходимых для реализации муниципальной программы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  <w:t xml:space="preserve">Реализация мероприятий муниципальной программы осуществляется за счет средств местного бюджета,  областного бюджета и внебюджетных источников. Внебюджетными источниками являются средства, привлекаемые местными муниципальными бюджетными  учреждениями от оказания платных услуг (работ), за счет прочих безвозмездных поступлений, а также за счет </w:t>
      </w: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lastRenderedPageBreak/>
        <w:t>средств, поступающих от сдачи в аренду имущества.</w:t>
      </w:r>
    </w:p>
    <w:p w:rsidR="00B63C95" w:rsidRPr="00C26CA5" w:rsidRDefault="00EC3C85" w:rsidP="00B63C95">
      <w:pPr>
        <w:widowControl w:val="0"/>
        <w:tabs>
          <w:tab w:val="left" w:pos="708"/>
        </w:tabs>
        <w:snapToGrid w:val="0"/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  <w:t xml:space="preserve">В соответствии с бюджетом действующих расходных обязательств общий объем финансирования муниципальной программы из всех источников предусматривается </w:t>
      </w:r>
      <w:r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в </w:t>
      </w: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–   </w:t>
      </w:r>
      <w:r w:rsidR="00B63C9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5 507,9</w:t>
      </w:r>
      <w:r w:rsidR="00B63C95"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 тыс. руб.:</w:t>
      </w:r>
    </w:p>
    <w:p w:rsidR="00B63C95" w:rsidRPr="00C26CA5" w:rsidRDefault="00B63C95" w:rsidP="00B63C9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2022 год –  3 674,7 </w:t>
      </w:r>
      <w:r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тыс. руб.;</w:t>
      </w:r>
    </w:p>
    <w:p w:rsidR="00B63C95" w:rsidRPr="00C26CA5" w:rsidRDefault="00B63C95" w:rsidP="00B63C9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2023 год –  929,3,0 </w:t>
      </w:r>
      <w:r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тыс. руб.;</w:t>
      </w:r>
    </w:p>
    <w:p w:rsidR="00B63C95" w:rsidRDefault="00B63C95" w:rsidP="00B63C9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2024 год –   903,9</w:t>
      </w:r>
      <w:r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тыс. руб.;</w:t>
      </w:r>
    </w:p>
    <w:p w:rsidR="00EC3C85" w:rsidRDefault="00EC3C85" w:rsidP="00B63C95">
      <w:pPr>
        <w:widowControl w:val="0"/>
        <w:tabs>
          <w:tab w:val="left" w:pos="708"/>
        </w:tabs>
        <w:snapToGrid w:val="0"/>
        <w:spacing w:after="0" w:line="100" w:lineRule="atLeast"/>
        <w:jc w:val="both"/>
        <w:rPr>
          <w:rFonts w:ascii="Times New Roman" w:eastAsia="SimSun" w:hAnsi="Times New Roman" w:cs="Mangal"/>
          <w:color w:val="00000A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об утверждении бюджета на очередной финансовой год и плановый период, в установленном порядке.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rPr>
          <w:rFonts w:ascii="Arial" w:eastAsia="SimSun" w:hAnsi="Arial" w:cs="Mangal"/>
          <w:color w:val="00000A"/>
          <w:kern w:val="1"/>
          <w:sz w:val="24"/>
          <w:szCs w:val="24"/>
          <w:shd w:val="clear" w:color="auto" w:fill="00FFFF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6. Механизмы реализации муниципальной программы</w:t>
      </w:r>
    </w:p>
    <w:p w:rsidR="00EC3C85" w:rsidRDefault="00EC3C85">
      <w:pPr>
        <w:widowControl w:val="0"/>
        <w:tabs>
          <w:tab w:val="left" w:pos="708"/>
        </w:tabs>
        <w:spacing w:after="0" w:line="238" w:lineRule="exact"/>
        <w:jc w:val="center"/>
        <w:rPr>
          <w:rFonts w:ascii="Arial" w:eastAsia="SimSun" w:hAnsi="Arial" w:cs="Mangal"/>
          <w:b/>
          <w:bCs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tabs>
          <w:tab w:val="left" w:pos="708"/>
          <w:tab w:val="left" w:pos="1380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Механизмами реализации муниципальной программы являются: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комплексность, интеграция и привлечение внешних ресурсов. Цель муниципальной программы предполагается к достижению через всю сеть учреждений культуры, расположенных в Иванчиковском</w:t>
      </w:r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 сельсовете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и предоставляющих услуги в сфере культуры. Такой подход позволяет поддерживать позитивную конкуренцию, эффективно использовать ресурсы, обмениваться лучшими практиками, создавать максимальные возможности для развития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взаимодействие с потребителями услуг в сфере культуры. Важным ресурсом успеха муниципальной программы должно стать улучшение качества услуг, предоставляемых учреждениями культуры, их востребованность населением поселения;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опора на лучшую практику. Ключевым принципом реализации муниципальной программы станет опора на лучшую практику и инициативу, на профессионализм работников отрасли,   на основе анализа деятельности которых будут определены требования к результатам, процессу и условиям предоставления услуг в сфере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финансовые стимулы. Новые финансово-экономические механизмы, устанавливающие зависимость объемов финансирования от качества и результативности оказания услуг, предоставляющие  учреждениям культуры  больше самостоятельности в финансово-экономической  сфере, обеспечат рациональное и справедливое распределение финансового ресурса, стимулируют рост качества  оказываемых   услуг и эффективности деятельности учреждений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развитие обратной связи. Широкое использование инструментов объективного, независимого, прозрачного контроля качества  оказываемых услуг  в сочетании с расширением общественного участия в управлении даст возможность жителям Иванчиковского</w:t>
      </w:r>
      <w:r>
        <w:rPr>
          <w:rFonts w:ascii="Arial" w:eastAsia="Times New Roman" w:hAnsi="Arial" w:cs="Times New Roman"/>
          <w:sz w:val="24"/>
          <w:szCs w:val="24"/>
        </w:rPr>
        <w:t xml:space="preserve"> сельсовета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значительно улучшить работу сферы культуры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Муниципальная программа предусматривает персональную ответственность исполнителей за реализацию закрепленных за ними мероприятий.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Для единого подхода к выполнению всего комплекса мероприятий муниципальной программы, целенаправленного и эффективного расходования финансовых средств, выделенных на ее реализацию, необходимо четкое взаимодействие между  исполнителями муниципальной программы.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Ответственный исполнитель: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организует реализацию муниципальной программы, вносит предложения 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lastRenderedPageBreak/>
        <w:t>о внесении изменений в муниципальную программу и несет ответственность за достижение показателей (индикаторов) муниципальной программы, а также конечных результатов ее реализации;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Администрация Иванчиковского</w:t>
      </w:r>
      <w:r>
        <w:rPr>
          <w:rFonts w:ascii="Arial" w:eastAsia="Times New Roman" w:hAnsi="Arial" w:cs="Times New Roman"/>
          <w:sz w:val="24"/>
          <w:szCs w:val="24"/>
        </w:rPr>
        <w:t xml:space="preserve"> сельсовета Льговского</w:t>
      </w:r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 района Курской области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запрашивает у соисполнителей сведения, необходимые для проведения мониторинга и подготовки годового отчета о ходе реализации муниципальной программы (далее - годовой отчет);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готовит годовой отчет и предоставляет его в сектор экономики и финансов;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осуществляет реализацию мероприятий муниципальной программы и основных мероприятий, в отношении которых он является соисполнителем, вносит ответственному исполнителю предложения о необходимости внесения изменений в муниципальную программу;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предоставляет ответственному исполнителю сведения, необходимые для проведения мониторинга (за полугодие в срок до 10 июля) и подготовки годового отчета, в срок до 10 февраля года, следующего за отчетным;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предоставляет ответственному исполнителю информацию, необходимую для подготовки годового отчета.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Внесение изменений в муниципальную программу осуществляется по инициативе ответственного исполнителя либо во исполнение поручений Администрации Иванчиковского</w:t>
      </w:r>
      <w:r>
        <w:rPr>
          <w:rFonts w:ascii="Arial" w:eastAsia="Times New Roman" w:hAnsi="Arial" w:cs="Times New Roman"/>
          <w:sz w:val="24"/>
          <w:szCs w:val="24"/>
        </w:rPr>
        <w:t xml:space="preserve"> сельсовета Льговского</w:t>
      </w:r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 района Курской области</w:t>
      </w: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, в том числе с учетом результатов оценки эффективности реализации муниципальной программы.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Ответственный исполнитель размещает на официальном сайте в сети «Интернет» информацию о муниципальной программе, ходе ее реализации, достижении значений показателей (индикаторов) муниципальной программы, степени выполнения мероприятий муниципальной программы.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Приобретение материальных средств, оказание услуг, выполнение работ для муниципальных нужд осуществляется на основании законодательства в данной сфере.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Исполнители мероприятий несут ответственность за некачественное и несвоевременное их выполнение, нецелевое и нерациональное использование финансовых средств в соответствии с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действующим законодательством.</w:t>
      </w:r>
    </w:p>
    <w:p w:rsidR="00EC3C85" w:rsidRDefault="00EC3C85">
      <w:pPr>
        <w:spacing w:after="0" w:line="100" w:lineRule="atLeast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100" w:lineRule="atLeast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pacing w:after="0" w:line="100" w:lineRule="atLeast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sectPr w:rsidR="00EC3C85">
          <w:footerReference w:type="default" r:id="rId9"/>
          <w:footerReference w:type="first" r:id="rId10"/>
          <w:footnotePr>
            <w:pos w:val="beneathText"/>
          </w:footnotePr>
          <w:pgSz w:w="11905" w:h="16837"/>
          <w:pgMar w:top="1134" w:right="1247" w:bottom="1134" w:left="1531" w:header="720" w:footer="720" w:gutter="0"/>
          <w:cols w:space="720"/>
          <w:docGrid w:linePitch="600" w:charSpace="36864"/>
        </w:sectPr>
      </w:pPr>
    </w:p>
    <w:p w:rsidR="00EC3C85" w:rsidRDefault="00EC3C85">
      <w:pPr>
        <w:tabs>
          <w:tab w:val="left" w:pos="4264"/>
        </w:tabs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EC3C85" w:rsidRDefault="00EC3C85">
      <w:pPr>
        <w:autoSpaceDE w:val="0"/>
        <w:spacing w:after="0" w:line="255" w:lineRule="exact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Подпрограмма «Организация досуга и обеспечение жителей услугами организаций культуры»</w:t>
      </w:r>
    </w:p>
    <w:p w:rsidR="00EC3C85" w:rsidRDefault="00EC3C85">
      <w:pPr>
        <w:autoSpaceDE w:val="0"/>
        <w:spacing w:after="0" w:line="255" w:lineRule="exact"/>
        <w:jc w:val="center"/>
        <w:rPr>
          <w:rFonts w:ascii="Arial" w:eastAsia="Times New Roman" w:hAnsi="Arial" w:cs="Times New Roman"/>
          <w:sz w:val="32"/>
          <w:szCs w:val="32"/>
        </w:rPr>
      </w:pPr>
    </w:p>
    <w:p w:rsidR="00EC3C85" w:rsidRDefault="00EC3C85">
      <w:pPr>
        <w:autoSpaceDE w:val="0"/>
        <w:spacing w:after="0" w:line="255" w:lineRule="exact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Паспорт подпрограммы</w:t>
      </w:r>
    </w:p>
    <w:p w:rsidR="00EC3C85" w:rsidRDefault="00EC3C8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0"/>
        <w:gridCol w:w="5712"/>
      </w:tblGrid>
      <w:tr w:rsidR="00EC3C85">
        <w:tc>
          <w:tcPr>
            <w:tcW w:w="4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>
            <w:pPr>
              <w:widowControl w:val="0"/>
              <w:suppressLineNumbers/>
              <w:snapToGrid w:val="0"/>
              <w:spacing w:after="0" w:line="100" w:lineRule="atLeast"/>
              <w:jc w:val="both"/>
              <w:rPr>
                <w:rFonts w:ascii="Arial" w:eastAsia="Andale Sans UI" w:hAnsi="Arial" w:cs="Times New Roman"/>
                <w:kern w:val="1"/>
                <w:sz w:val="24"/>
                <w:szCs w:val="24"/>
              </w:rPr>
            </w:pPr>
            <w:r>
              <w:rPr>
                <w:rFonts w:ascii="Arial" w:eastAsia="Andale Sans UI" w:hAnsi="Arial" w:cs="Times New Roman"/>
                <w:kern w:val="1"/>
                <w:sz w:val="24"/>
                <w:szCs w:val="24"/>
              </w:rPr>
              <w:t>Администрация Иванчиковского сельсовета Льговского района Курской области</w:t>
            </w:r>
          </w:p>
        </w:tc>
      </w:tr>
      <w:tr w:rsidR="00EC3C8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МКУК  «Иванчиковский ЦСДК» Льговского района Курской области</w:t>
            </w:r>
          </w:p>
        </w:tc>
      </w:tr>
      <w:tr w:rsidR="00EC3C8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Реализация стратегической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Иванчиковского сельского поселения</w:t>
            </w:r>
            <w:r>
              <w:rPr>
                <w:rFonts w:ascii="Arial" w:eastAsia="SimSun" w:hAnsi="Arial" w:cs="Times New Roman"/>
                <w:color w:val="00000A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EC3C8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Задачи подпрограммы</w:t>
            </w:r>
          </w:p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  <w:shd w:val="clear" w:color="auto" w:fill="00FF00"/>
              </w:rPr>
            </w:pP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Обеспечение:</w:t>
            </w:r>
          </w:p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сохранности и использования объектов культурного наследия; </w:t>
            </w:r>
          </w:p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равного доступа населения к культурным ценностям и участию в культурной жизни</w:t>
            </w:r>
          </w:p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EC3C8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Целевые индикаторы и показатели подпрограммы, их значения на последний год реализации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Количество посещений учреждений культуры, культурных мероприятий</w:t>
            </w:r>
          </w:p>
          <w:p w:rsidR="00EC3C85" w:rsidRDefault="00EC3C85">
            <w:pPr>
              <w:autoSpaceDE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Количество участников клубных формирований</w:t>
            </w:r>
          </w:p>
          <w:p w:rsidR="00EC3C85" w:rsidRDefault="00EC3C85">
            <w:pPr>
              <w:autoSpaceDE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Повышение уровня удовлетворенности жителей качеством предоставления услуг</w:t>
            </w:r>
          </w:p>
        </w:tc>
      </w:tr>
      <w:tr w:rsidR="00EC3C8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 w:rsidP="00B63C9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Реализуется в </w:t>
            </w:r>
            <w:r>
              <w:rPr>
                <w:rFonts w:ascii="Arial" w:eastAsia="Times New Roman" w:hAnsi="Arial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эт</w:t>
            </w:r>
            <w:r w:rsidR="00874300">
              <w:rPr>
                <w:rFonts w:ascii="Arial" w:eastAsia="Times New Roman" w:hAnsi="Arial" w:cs="Times New Roman"/>
                <w:sz w:val="24"/>
                <w:szCs w:val="24"/>
              </w:rPr>
              <w:t>ап – 202</w:t>
            </w:r>
            <w:r w:rsidR="00B63C95">
              <w:rPr>
                <w:rFonts w:ascii="Arial" w:eastAsia="Times New Roman" w:hAnsi="Arial" w:cs="Times New Roman"/>
                <w:sz w:val="24"/>
                <w:szCs w:val="24"/>
              </w:rPr>
              <w:t>2</w:t>
            </w:r>
            <w:r w:rsidR="00B23115">
              <w:rPr>
                <w:rFonts w:ascii="Arial" w:eastAsia="Times New Roman" w:hAnsi="Arial" w:cs="Times New Roman"/>
                <w:sz w:val="24"/>
                <w:szCs w:val="24"/>
              </w:rPr>
              <w:t xml:space="preserve"> – 202</w:t>
            </w:r>
            <w:r w:rsidR="00B63C95">
              <w:rPr>
                <w:rFonts w:ascii="Arial" w:eastAsia="Times New Roman" w:hAnsi="Arial" w:cs="Times New Roman"/>
                <w:sz w:val="24"/>
                <w:szCs w:val="24"/>
              </w:rPr>
              <w:t>4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годы</w:t>
            </w:r>
          </w:p>
        </w:tc>
      </w:tr>
      <w:tr w:rsidR="00EC3C85">
        <w:tc>
          <w:tcPr>
            <w:tcW w:w="4500" w:type="dxa"/>
            <w:tcBorders>
              <w:left w:val="single" w:sz="1" w:space="0" w:color="000000"/>
              <w:bottom w:val="single" w:sz="1" w:space="0" w:color="000000"/>
            </w:tcBorders>
          </w:tcPr>
          <w:p w:rsidR="00EC3C85" w:rsidRDefault="00EC3C85">
            <w:pPr>
              <w:autoSpaceDE w:val="0"/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5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3C85" w:rsidRDefault="00EC3C85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составляет  </w:t>
            </w:r>
          </w:p>
          <w:p w:rsidR="00B63C95" w:rsidRPr="00C26CA5" w:rsidRDefault="00EC3C85" w:rsidP="00B63C95">
            <w:pPr>
              <w:widowControl w:val="0"/>
              <w:tabs>
                <w:tab w:val="left" w:pos="708"/>
              </w:tabs>
              <w:snapToGrid w:val="0"/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–   </w:t>
            </w:r>
            <w:r w:rsidR="00B63C9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5 507,9</w:t>
            </w:r>
            <w:r w:rsidR="00B63C95"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  тыс. руб.:</w:t>
            </w:r>
          </w:p>
          <w:p w:rsidR="00B63C95" w:rsidRPr="00C26CA5" w:rsidRDefault="00B63C95" w:rsidP="00B63C9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2022 год –  3 674,7 </w:t>
            </w:r>
            <w:r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тыс. руб.;</w:t>
            </w:r>
          </w:p>
          <w:p w:rsidR="00B63C95" w:rsidRPr="00C26CA5" w:rsidRDefault="00B63C95" w:rsidP="00B63C9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 xml:space="preserve">2023 год –  929,3,0 </w:t>
            </w:r>
            <w:r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тыс. руб.;</w:t>
            </w:r>
          </w:p>
          <w:p w:rsidR="00B63C95" w:rsidRDefault="00B63C95" w:rsidP="00B63C95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2024 год –   903,9</w:t>
            </w:r>
            <w:r w:rsidRPr="00C26CA5"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  <w:t>тыс. руб.;</w:t>
            </w:r>
          </w:p>
          <w:p w:rsidR="00EC3C85" w:rsidRDefault="00EC3C85" w:rsidP="00C14DBC">
            <w:pPr>
              <w:widowControl w:val="0"/>
              <w:tabs>
                <w:tab w:val="left" w:pos="708"/>
              </w:tabs>
              <w:spacing w:after="0" w:line="100" w:lineRule="atLeast"/>
              <w:jc w:val="both"/>
              <w:rPr>
                <w:rFonts w:ascii="Arial" w:eastAsia="SimSun" w:hAnsi="Arial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C3C85" w:rsidRDefault="00EC3C85">
      <w:pPr>
        <w:tabs>
          <w:tab w:val="left" w:pos="4264"/>
        </w:tabs>
        <w:spacing w:after="0" w:line="240" w:lineRule="auto"/>
        <w:rPr>
          <w:rFonts w:ascii="Arial" w:hAnsi="Arial"/>
        </w:rPr>
      </w:pP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  <w:t>1. Общая характеристика сферы реализации подпрограммы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ab/>
        <w:t>Реализация муниципальной подпрограммы будет осуществляться в соответствии со следующими основными приоритетами: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укрепление единого культурного пространства </w:t>
      </w:r>
      <w:r>
        <w:rPr>
          <w:rFonts w:ascii="Arial" w:eastAsia="Times New Roman" w:hAnsi="Arial" w:cs="Times New Roman"/>
          <w:sz w:val="24"/>
          <w:szCs w:val="24"/>
        </w:rPr>
        <w:t xml:space="preserve">Иванчиковского сельсовета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на основе духовно-нравственных ценностей и исторических традиций;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сохранение культурного и духовного наследия, самобытных традиций поселения  как национального богатства и основы единства общества;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обеспечение максимальной доступности для широких слоев населения лучших образцов культуры и искусства;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создание условий для творческой самореализации граждан, культурно-просветительской деятельности, организации внешкольного художественного образования и культурного досуга;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lastRenderedPageBreak/>
        <w:t>продвижение в культурном пространстве поселения нравственных ценностей и образцов, способствующих культурному и гражданскому воспитанию личности;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укрепление позиций государства в сфере культуры;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center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center"/>
        <w:rPr>
          <w:rFonts w:ascii="Arial" w:eastAsia="Times New Roman" w:hAnsi="Arial" w:cs="Times New Roman"/>
          <w:b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kern w:val="1"/>
          <w:sz w:val="32"/>
          <w:szCs w:val="32"/>
          <w:lang w:eastAsia="hi-IN" w:bidi="hi-IN"/>
        </w:rPr>
        <w:t xml:space="preserve">2. Цели, задачи, сроки и этапы реализации муниципальной программы 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Главной целью муниципальной программы является </w:t>
      </w:r>
      <w:r>
        <w:rPr>
          <w:rFonts w:ascii="Arial" w:eastAsia="SimSun" w:hAnsi="Arial" w:cs="Times New Roman"/>
          <w:color w:val="00000A"/>
          <w:kern w:val="1"/>
          <w:sz w:val="24"/>
          <w:szCs w:val="24"/>
          <w:lang w:eastAsia="hi-IN" w:bidi="hi-IN"/>
        </w:rPr>
        <w:t xml:space="preserve">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</w:t>
      </w:r>
      <w:r>
        <w:rPr>
          <w:rFonts w:ascii="Arial" w:eastAsia="Times New Roman" w:hAnsi="Arial" w:cs="Times New Roman"/>
          <w:sz w:val="24"/>
          <w:szCs w:val="24"/>
        </w:rPr>
        <w:t>Иванчиковского сельского поселения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Формулировка цели определяется приоритетами муниципальной политики, ключевыми проблемами и современными вызовами в рассматриваемой сфере.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 xml:space="preserve">Достижение данной цели предполагается посредством решения следующей задачи: </w:t>
      </w:r>
      <w:r>
        <w:rPr>
          <w:rFonts w:ascii="Arial" w:eastAsia="Times New Roman" w:hAnsi="Arial" w:cs="Times New Roman"/>
          <w:sz w:val="24"/>
          <w:szCs w:val="24"/>
        </w:rPr>
        <w:t xml:space="preserve">обеспечение сохранности и использования объектов культурного наследия; </w:t>
      </w:r>
    </w:p>
    <w:p w:rsidR="00EC3C85" w:rsidRDefault="00EC3C85">
      <w:pPr>
        <w:autoSpaceDE w:val="0"/>
        <w:snapToGrid w:val="0"/>
        <w:spacing w:after="0" w:line="100" w:lineRule="atLeast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равного доступа населения к культурным ценностям и участию в культурной жизни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Для решения задачи планируется: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выполнение муниципальных функций по выработке и реализации муниципальной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политики, нормативно-правовому регулированию, контролю и надзору в сфере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реализация мер по развитию информатизации отрасли;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color w:val="000000"/>
          <w:kern w:val="1"/>
          <w:sz w:val="24"/>
          <w:szCs w:val="24"/>
          <w:lang w:eastAsia="hi-IN" w:bidi="hi-IN"/>
        </w:rPr>
        <w:t>управление реализацией и изменениями муниципальной программы.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Реализация подпрограммы будет осуществляться в 1 этап.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</w:pPr>
      <w:r>
        <w:rPr>
          <w:rFonts w:ascii="Arial" w:eastAsia="Times New Roman" w:hAnsi="Arial" w:cs="Times New Roman"/>
          <w:b/>
          <w:color w:val="000000"/>
          <w:kern w:val="1"/>
          <w:sz w:val="32"/>
          <w:szCs w:val="32"/>
          <w:lang w:eastAsia="hi-IN" w:bidi="hi-IN"/>
        </w:rPr>
        <w:t>3. Показатели (индикаторы) достижения цели и решения задач, основные  ожидаемые конечные результаты подпрограммы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center"/>
        <w:rPr>
          <w:rFonts w:ascii="Arial" w:eastAsia="SimSun" w:hAnsi="Arial" w:cs="Mangal"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 Показателями (индикаторами) подпрограммы являются: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количество посещений учреждений культуры, культурных мероприятий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количество участников клубных формирований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>повышение уровня удовлетворенности жителей качеством предоставления услуг.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Решение задач и достижение главной цели подпрограммы позволит к 2020 году достигнуть следующих основных результатов: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утверждение приоритетной роли муниципальной культурной политики для формирования мировоззрения, общественного сознания;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укрепление межнационального согласия на основе единых культурных ценностей;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перевод отрасли на инновационный путь развития, превращение культуры в наиболее современную и привлекательную сферу  общественной деятельности;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          широкое внедрение информационных технологий в сферу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ab/>
        <w:t>повышение качества муниципального управления и эффективности расходования бюджетных средств;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 xml:space="preserve">формирование культурной среды, отвечающей растущим потребностям </w:t>
      </w: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lastRenderedPageBreak/>
        <w:t>личности и общества, повышение качества, разнообразия и эффективности услуг в сфере культуры;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создание доступных условий для участия всего населения в культурной жизни, а также привлечения детей, молодежи, лиц с ограниченными возможностями и ветеранов в активную культурную деятельность;</w:t>
      </w:r>
    </w:p>
    <w:p w:rsidR="00EC3C85" w:rsidRDefault="00EC3C85">
      <w:pPr>
        <w:widowControl w:val="0"/>
        <w:shd w:val="clear" w:color="auto" w:fill="FFFFFF"/>
        <w:tabs>
          <w:tab w:val="left" w:pos="708"/>
        </w:tabs>
        <w:spacing w:after="0" w:line="100" w:lineRule="atLeast"/>
        <w:ind w:firstLine="709"/>
        <w:jc w:val="both"/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</w:pPr>
      <w:r>
        <w:rPr>
          <w:rFonts w:ascii="Arial" w:eastAsia="Times New Roman" w:hAnsi="Arial" w:cs="Times New Roman"/>
          <w:kern w:val="1"/>
          <w:sz w:val="24"/>
          <w:szCs w:val="24"/>
          <w:lang w:eastAsia="hi-IN" w:bidi="hi-IN"/>
        </w:rPr>
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</w: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SimSun" w:hAnsi="Arial" w:cs="Mangal"/>
          <w:b/>
          <w:bCs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b/>
          <w:bCs/>
          <w:color w:val="00000A"/>
          <w:kern w:val="1"/>
          <w:sz w:val="24"/>
          <w:szCs w:val="24"/>
          <w:lang w:eastAsia="hi-IN" w:bidi="hi-IN"/>
        </w:rPr>
        <w:tab/>
      </w:r>
    </w:p>
    <w:p w:rsidR="00EC3C85" w:rsidRDefault="00EC3C85">
      <w:pPr>
        <w:widowControl w:val="0"/>
        <w:tabs>
          <w:tab w:val="left" w:pos="708"/>
        </w:tabs>
        <w:spacing w:after="0" w:line="320" w:lineRule="exac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4. Общая характеристика основных мероприятий подпрограммы</w:t>
      </w:r>
    </w:p>
    <w:p w:rsidR="00EC3C85" w:rsidRDefault="00EC3C85">
      <w:pPr>
        <w:widowControl w:val="0"/>
        <w:tabs>
          <w:tab w:val="left" w:pos="708"/>
        </w:tabs>
        <w:spacing w:after="0" w:line="255" w:lineRule="exact"/>
        <w:jc w:val="center"/>
        <w:rPr>
          <w:rFonts w:ascii="Arial" w:eastAsia="SimSun" w:hAnsi="Arial" w:cs="Mangal"/>
          <w:color w:val="00000A"/>
          <w:kern w:val="1"/>
          <w:sz w:val="32"/>
          <w:szCs w:val="32"/>
          <w:shd w:val="clear" w:color="auto" w:fill="FFFF00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 xml:space="preserve">Подпрограмма «Организация досуга и обеспечение жителей услугами организаций культуры» включает следующие основные мероприятия: 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развитие системы управления в сфере культуры, включая повышение заработной платы работникам культуры;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  <w:t>содействие развитию сферы культуры поселения.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ab/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5. Обоснование объема финансовых ресурсов,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</w:pPr>
      <w:r>
        <w:rPr>
          <w:rFonts w:ascii="Arial" w:eastAsia="SimSun" w:hAnsi="Arial" w:cs="Mangal"/>
          <w:b/>
          <w:color w:val="00000A"/>
          <w:kern w:val="1"/>
          <w:sz w:val="32"/>
          <w:szCs w:val="32"/>
          <w:lang w:eastAsia="hi-IN" w:bidi="hi-IN"/>
        </w:rPr>
        <w:t>необходимых для реализации подпрограммы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center"/>
        <w:rPr>
          <w:rFonts w:ascii="Arial" w:eastAsia="SimSun" w:hAnsi="Arial" w:cs="Mangal"/>
          <w:color w:val="00000A"/>
          <w:kern w:val="1"/>
          <w:sz w:val="32"/>
          <w:szCs w:val="32"/>
          <w:lang w:eastAsia="hi-IN" w:bidi="hi-IN"/>
        </w:rPr>
      </w:pPr>
    </w:p>
    <w:p w:rsidR="00EC3C85" w:rsidRDefault="00EC3C8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  <w:t>Реализация мероприятий подпрограммы осуществляется за счет средств местного бюджета,  областного бюджета и внебюджетных источников. Внебюджетными источниками являются средства, привлекаемые местными муниципальными бюджетными  учреждениями от оказания платных услуг (работ), за счет прочих безвозмездных поступлений, а также за счет средств, поступающих от сдачи в аренду имущества.</w:t>
      </w:r>
    </w:p>
    <w:p w:rsidR="00B63C95" w:rsidRPr="00C26CA5" w:rsidRDefault="00EC3C85" w:rsidP="00B63C95">
      <w:pPr>
        <w:widowControl w:val="0"/>
        <w:tabs>
          <w:tab w:val="left" w:pos="708"/>
        </w:tabs>
        <w:snapToGrid w:val="0"/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ab/>
        <w:t xml:space="preserve">Общий объем финансирования муниципальной программы из всех источников предусматривается в размере 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B63C9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5 507,9</w:t>
      </w:r>
      <w:r w:rsidR="00B63C95"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  тыс. руб.:</w:t>
      </w:r>
    </w:p>
    <w:p w:rsidR="00B63C95" w:rsidRPr="00C26CA5" w:rsidRDefault="00B63C95" w:rsidP="00B63C9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2022 год –  3 674,7 </w:t>
      </w:r>
      <w:r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тыс. руб.;</w:t>
      </w:r>
    </w:p>
    <w:p w:rsidR="00B63C95" w:rsidRPr="00C26CA5" w:rsidRDefault="00B63C95" w:rsidP="00B63C9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 xml:space="preserve">2023 год –  929,3,0 </w:t>
      </w:r>
      <w:r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тыс. руб.;</w:t>
      </w:r>
    </w:p>
    <w:p w:rsidR="00EC3C85" w:rsidRDefault="00B63C95" w:rsidP="00B63C95">
      <w:pPr>
        <w:widowControl w:val="0"/>
        <w:tabs>
          <w:tab w:val="left" w:pos="708"/>
        </w:tabs>
        <w:spacing w:after="0" w:line="100" w:lineRule="atLeast"/>
        <w:jc w:val="both"/>
        <w:rPr>
          <w:rFonts w:ascii="Arial" w:eastAsia="SimSun" w:hAnsi="Arial" w:cs="Mangal"/>
          <w:kern w:val="1"/>
          <w:sz w:val="24"/>
          <w:szCs w:val="24"/>
          <w:lang w:eastAsia="hi-IN" w:bidi="hi-IN"/>
        </w:rPr>
      </w:pPr>
      <w:r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2024 год –   903,9</w:t>
      </w:r>
      <w:r w:rsidRPr="00C26CA5">
        <w:rPr>
          <w:rFonts w:ascii="Arial" w:eastAsia="SimSun" w:hAnsi="Arial" w:cs="Mangal"/>
          <w:kern w:val="1"/>
          <w:sz w:val="24"/>
          <w:szCs w:val="24"/>
          <w:lang w:eastAsia="hi-IN" w:bidi="hi-IN"/>
        </w:rPr>
        <w:t>тыс. руб.;</w:t>
      </w:r>
    </w:p>
    <w:p w:rsidR="00EC3C85" w:rsidRDefault="00EC3C85">
      <w:pPr>
        <w:widowControl w:val="0"/>
        <w:tabs>
          <w:tab w:val="left" w:pos="708"/>
        </w:tabs>
        <w:spacing w:after="0" w:line="100" w:lineRule="atLeast"/>
        <w:ind w:firstLine="709"/>
        <w:jc w:val="both"/>
      </w:pPr>
      <w:r>
        <w:rPr>
          <w:rFonts w:ascii="Arial" w:eastAsia="SimSun" w:hAnsi="Arial" w:cs="Mangal"/>
          <w:color w:val="00000A"/>
          <w:kern w:val="1"/>
          <w:sz w:val="24"/>
          <w:szCs w:val="24"/>
          <w:lang w:eastAsia="hi-IN" w:bidi="hi-IN"/>
        </w:rPr>
        <w:t xml:space="preserve">Объем финансовых ресурсов из средств местного бюджета на реализацию мероприятий подпрограммы подлежит уточнению при формировании проектов об утверждении бюджета на очередной финансовой год и плановый период, в установленном порядке. </w:t>
      </w:r>
    </w:p>
    <w:sectPr w:rsidR="00EC3C8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134" w:right="1247" w:bottom="1134" w:left="153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DD" w:rsidRDefault="00D905DD">
      <w:pPr>
        <w:spacing w:after="0" w:line="240" w:lineRule="auto"/>
      </w:pPr>
      <w:r>
        <w:separator/>
      </w:r>
    </w:p>
  </w:endnote>
  <w:endnote w:type="continuationSeparator" w:id="0">
    <w:p w:rsidR="00D905DD" w:rsidRDefault="00D9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B63C95">
    <w:pPr>
      <w:pStyle w:val="af"/>
      <w:ind w:right="360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6320155</wp:posOffset>
              </wp:positionH>
              <wp:positionV relativeFrom="paragraph">
                <wp:posOffset>635</wp:posOffset>
              </wp:positionV>
              <wp:extent cx="878205" cy="144780"/>
              <wp:effectExtent l="5080" t="635" r="2540" b="698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205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C85" w:rsidRDefault="00EC3C85">
                          <w:pPr>
                            <w:pStyle w:val="a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7.65pt;margin-top:.05pt;width:69.15pt;height:11.4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" stroked="f">
              <v:fill opacity="0"/>
              <v:textbox inset="0,0,0,0">
                <w:txbxContent>
                  <w:p w:rsidR="00EC3C85" w:rsidRDefault="00EC3C85">
                    <w:pPr>
                      <w:pStyle w:val="af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EC3C8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EC3C8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B63C95">
    <w:pPr>
      <w:pStyle w:val="af"/>
      <w:ind w:right="360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6320155</wp:posOffset>
              </wp:positionH>
              <wp:positionV relativeFrom="paragraph">
                <wp:posOffset>635</wp:posOffset>
              </wp:positionV>
              <wp:extent cx="878205" cy="144780"/>
              <wp:effectExtent l="5080" t="635" r="2540" b="698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205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C85" w:rsidRDefault="00EC3C85">
                          <w:pPr>
                            <w:pStyle w:val="a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7.65pt;margin-top:.05pt;width:69.15pt;height:11.4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" stroked="f">
              <v:fill opacity="0"/>
              <v:textbox inset="0,0,0,0">
                <w:txbxContent>
                  <w:p w:rsidR="00EC3C85" w:rsidRDefault="00EC3C85">
                    <w:pPr>
                      <w:pStyle w:val="af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EC3C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DD" w:rsidRDefault="00D905DD">
      <w:pPr>
        <w:spacing w:after="0" w:line="240" w:lineRule="auto"/>
      </w:pPr>
      <w:r>
        <w:separator/>
      </w:r>
    </w:p>
  </w:footnote>
  <w:footnote w:type="continuationSeparator" w:id="0">
    <w:p w:rsidR="00D905DD" w:rsidRDefault="00D9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EC3C8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85" w:rsidRDefault="00EC3C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98"/>
    <w:rsid w:val="00010B49"/>
    <w:rsid w:val="00380F24"/>
    <w:rsid w:val="005C0DA5"/>
    <w:rsid w:val="005F42A1"/>
    <w:rsid w:val="006237D2"/>
    <w:rsid w:val="00633474"/>
    <w:rsid w:val="00635852"/>
    <w:rsid w:val="007E5198"/>
    <w:rsid w:val="00874300"/>
    <w:rsid w:val="00891652"/>
    <w:rsid w:val="009A1D48"/>
    <w:rsid w:val="00AB4F98"/>
    <w:rsid w:val="00B23115"/>
    <w:rsid w:val="00B52E94"/>
    <w:rsid w:val="00B63C95"/>
    <w:rsid w:val="00C14DBC"/>
    <w:rsid w:val="00C26CA5"/>
    <w:rsid w:val="00D66DFE"/>
    <w:rsid w:val="00D905DD"/>
    <w:rsid w:val="00DB3488"/>
    <w:rsid w:val="00DD55C1"/>
    <w:rsid w:val="00EC3C85"/>
    <w:rsid w:val="00FA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after="0" w:line="220" w:lineRule="exact"/>
      <w:ind w:left="432" w:hanging="432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40">
    <w:name w:val="Основной шрифт абзаца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10">
    <w:name w:val="Заголовок 1 Знак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20"/>
    <w:semiHidden/>
  </w:style>
  <w:style w:type="character" w:styleId="a8">
    <w:name w:val="Hyperlink"/>
    <w:semiHidden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customStyle="1" w:styleId="a9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Знак"/>
    <w:rPr>
      <w:rFonts w:ascii="Courier New" w:eastAsia="Calibri" w:hAnsi="Courier New" w:cs="Courier New"/>
      <w:sz w:val="20"/>
      <w:szCs w:val="20"/>
    </w:rPr>
  </w:style>
  <w:style w:type="character" w:customStyle="1" w:styleId="11">
    <w:name w:val="Основной шрифт абзаца1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c">
    <w:name w:val="Body Text"/>
    <w:basedOn w:val="a"/>
    <w:semiHidden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List"/>
    <w:basedOn w:val="ac"/>
    <w:semiHidden/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e">
    <w:name w:val="Body Text Indent"/>
    <w:basedOn w:val="a"/>
    <w:semiHidden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header"/>
    <w:basedOn w:val="a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Маркированный список 21"/>
    <w:basedOn w:val="a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1">
    <w:name w:val="Normal (Web)"/>
    <w:basedOn w:val="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ostan0">
    <w:name w:val="postan"/>
    <w:basedOn w:val="a"/>
    <w:pPr>
      <w:spacing w:before="94" w:after="94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tentheader2cols">
    <w:name w:val="contentheader2cols"/>
    <w:basedOn w:val="a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customStyle="1" w:styleId="14">
    <w:name w:val="Верхний колонтитул1"/>
    <w:basedOn w:val="a"/>
    <w:pPr>
      <w:spacing w:after="0" w:line="240" w:lineRule="auto"/>
      <w:ind w:left="300"/>
      <w:jc w:val="center"/>
    </w:pPr>
    <w:rPr>
      <w:rFonts w:ascii="Arial" w:eastAsia="Times New Roman" w:hAnsi="Arial" w:cs="Arial"/>
      <w:b/>
      <w:bCs/>
      <w:color w:val="3560A7"/>
      <w:sz w:val="21"/>
      <w:szCs w:val="21"/>
    </w:rPr>
  </w:style>
  <w:style w:type="paragraph" w:styleId="af2">
    <w:name w:val="Balloon Text"/>
    <w:basedOn w:val="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1"/>
    <w:basedOn w:val="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16">
    <w:name w:val="Название объекта1"/>
    <w:basedOn w:val="a"/>
    <w:next w:val="a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3">
    <w:name w:val="Содержимое таблицы"/>
    <w:basedOn w:val="a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4">
    <w:name w:val="Нормальный (таблица)"/>
    <w:basedOn w:val="a"/>
    <w:next w:val="a"/>
    <w:pPr>
      <w:widowControl w:val="0"/>
      <w:autoSpaceDE w:val="0"/>
      <w:spacing w:after="0" w:line="240" w:lineRule="auto"/>
      <w:jc w:val="both"/>
    </w:pPr>
    <w:rPr>
      <w:rFonts w:ascii="Arial" w:eastAsia="Andale Sans UI" w:hAnsi="Arial" w:cs="Arial"/>
      <w:kern w:val="1"/>
      <w:sz w:val="24"/>
      <w:szCs w:val="24"/>
    </w:rPr>
  </w:style>
  <w:style w:type="paragraph" w:customStyle="1" w:styleId="Preformat">
    <w:name w:val="Preformat"/>
    <w:pPr>
      <w:widowControl w:val="0"/>
      <w:suppressAutoHyphens/>
    </w:pPr>
    <w:rPr>
      <w:rFonts w:ascii="Courier New" w:eastAsia="Arial" w:hAnsi="Courier New" w:cs="Courier New"/>
      <w:lang w:eastAsia="ar-SA"/>
    </w:rPr>
  </w:style>
  <w:style w:type="paragraph" w:customStyle="1" w:styleId="af5">
    <w:name w:val="Заголовок таблицы"/>
    <w:basedOn w:val="af3"/>
    <w:pPr>
      <w:jc w:val="center"/>
    </w:pPr>
    <w:rPr>
      <w:b/>
      <w:bCs/>
    </w:rPr>
  </w:style>
  <w:style w:type="paragraph" w:customStyle="1" w:styleId="af6">
    <w:name w:val="Содержимое врезки"/>
    <w:basedOn w:val="ac"/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7">
    <w:name w:val="??????? (???)"/>
    <w:basedOn w:val="a"/>
    <w:pPr>
      <w:overflowPunct w:val="0"/>
      <w:autoSpaceDE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after="0" w:line="220" w:lineRule="exact"/>
      <w:ind w:left="432" w:hanging="432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40">
    <w:name w:val="Основной шрифт абзаца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10">
    <w:name w:val="Заголовок 1 Знак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41">
    <w:name w:val="Заголовок 4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20"/>
    <w:semiHidden/>
  </w:style>
  <w:style w:type="character" w:styleId="a8">
    <w:name w:val="Hyperlink"/>
    <w:semiHidden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customStyle="1" w:styleId="a9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Знак"/>
    <w:rPr>
      <w:rFonts w:ascii="Courier New" w:eastAsia="Calibri" w:hAnsi="Courier New" w:cs="Courier New"/>
      <w:sz w:val="20"/>
      <w:szCs w:val="20"/>
    </w:rPr>
  </w:style>
  <w:style w:type="character" w:customStyle="1" w:styleId="11">
    <w:name w:val="Основной шрифт абзаца1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c">
    <w:name w:val="Body Text"/>
    <w:basedOn w:val="a"/>
    <w:semiHidden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List"/>
    <w:basedOn w:val="ac"/>
    <w:semiHidden/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e">
    <w:name w:val="Body Text Indent"/>
    <w:basedOn w:val="a"/>
    <w:semiHidden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footer"/>
    <w:basedOn w:val="a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header"/>
    <w:basedOn w:val="a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Маркированный список 21"/>
    <w:basedOn w:val="a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f1">
    <w:name w:val="Normal (Web)"/>
    <w:basedOn w:val="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ostan0">
    <w:name w:val="postan"/>
    <w:basedOn w:val="a"/>
    <w:pPr>
      <w:spacing w:before="94" w:after="94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tentheader2cols">
    <w:name w:val="contentheader2cols"/>
    <w:basedOn w:val="a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customStyle="1" w:styleId="14">
    <w:name w:val="Верхний колонтитул1"/>
    <w:basedOn w:val="a"/>
    <w:pPr>
      <w:spacing w:after="0" w:line="240" w:lineRule="auto"/>
      <w:ind w:left="300"/>
      <w:jc w:val="center"/>
    </w:pPr>
    <w:rPr>
      <w:rFonts w:ascii="Arial" w:eastAsia="Times New Roman" w:hAnsi="Arial" w:cs="Arial"/>
      <w:b/>
      <w:bCs/>
      <w:color w:val="3560A7"/>
      <w:sz w:val="21"/>
      <w:szCs w:val="21"/>
    </w:rPr>
  </w:style>
  <w:style w:type="paragraph" w:styleId="af2">
    <w:name w:val="Balloon Text"/>
    <w:basedOn w:val="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1"/>
    <w:basedOn w:val="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16">
    <w:name w:val="Название объекта1"/>
    <w:basedOn w:val="a"/>
    <w:next w:val="a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3">
    <w:name w:val="Содержимое таблицы"/>
    <w:basedOn w:val="a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4">
    <w:name w:val="Нормальный (таблица)"/>
    <w:basedOn w:val="a"/>
    <w:next w:val="a"/>
    <w:pPr>
      <w:widowControl w:val="0"/>
      <w:autoSpaceDE w:val="0"/>
      <w:spacing w:after="0" w:line="240" w:lineRule="auto"/>
      <w:jc w:val="both"/>
    </w:pPr>
    <w:rPr>
      <w:rFonts w:ascii="Arial" w:eastAsia="Andale Sans UI" w:hAnsi="Arial" w:cs="Arial"/>
      <w:kern w:val="1"/>
      <w:sz w:val="24"/>
      <w:szCs w:val="24"/>
    </w:rPr>
  </w:style>
  <w:style w:type="paragraph" w:customStyle="1" w:styleId="Preformat">
    <w:name w:val="Preformat"/>
    <w:pPr>
      <w:widowControl w:val="0"/>
      <w:suppressAutoHyphens/>
    </w:pPr>
    <w:rPr>
      <w:rFonts w:ascii="Courier New" w:eastAsia="Arial" w:hAnsi="Courier New" w:cs="Courier New"/>
      <w:lang w:eastAsia="ar-SA"/>
    </w:rPr>
  </w:style>
  <w:style w:type="paragraph" w:customStyle="1" w:styleId="af5">
    <w:name w:val="Заголовок таблицы"/>
    <w:basedOn w:val="af3"/>
    <w:pPr>
      <w:jc w:val="center"/>
    </w:pPr>
    <w:rPr>
      <w:b/>
      <w:bCs/>
    </w:rPr>
  </w:style>
  <w:style w:type="paragraph" w:customStyle="1" w:styleId="af6">
    <w:name w:val="Содержимое врезки"/>
    <w:basedOn w:val="ac"/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7">
    <w:name w:val="??????? (???)"/>
    <w:basedOn w:val="a"/>
    <w:pPr>
      <w:overflowPunct w:val="0"/>
      <w:autoSpaceDE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EF3E-DF53-4356-BEFA-878D1B88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4971</Words>
  <Characters>28336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2022-02-03T07:03:00Z</cp:lastPrinted>
  <dcterms:created xsi:type="dcterms:W3CDTF">2022-02-03T07:04:00Z</dcterms:created>
  <dcterms:modified xsi:type="dcterms:W3CDTF">2022-02-03T07:04:00Z</dcterms:modified>
</cp:coreProperties>
</file>