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530"/>
        <w:gridCol w:w="30"/>
        <w:gridCol w:w="2787"/>
        <w:gridCol w:w="48"/>
        <w:gridCol w:w="5670"/>
        <w:gridCol w:w="29"/>
      </w:tblGrid>
      <w:tr w:rsidR="00185544" w:rsidTr="00CE59AE">
        <w:trPr>
          <w:gridAfter w:val="1"/>
          <w:wAfter w:w="29" w:type="dxa"/>
          <w:trHeight w:val="913"/>
        </w:trPr>
        <w:tc>
          <w:tcPr>
            <w:tcW w:w="101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6179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636676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ИВАНЧИКОВСКОГО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СЕЛЬСОВЕТА</w:t>
            </w:r>
          </w:p>
          <w:p w:rsidR="00765671" w:rsidRDefault="00DC6179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B13FD6" w:rsidP="006366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«08</w:t>
            </w:r>
            <w:r w:rsidR="00636676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ноября</w:t>
            </w:r>
            <w:r w:rsidR="00CE59AE">
              <w:rPr>
                <w:b/>
                <w:sz w:val="26"/>
                <w:szCs w:val="26"/>
              </w:rPr>
              <w:t xml:space="preserve"> 2022</w:t>
            </w:r>
            <w:r w:rsidR="00636676">
              <w:rPr>
                <w:b/>
                <w:sz w:val="26"/>
                <w:szCs w:val="26"/>
              </w:rPr>
              <w:t xml:space="preserve"> г.</w:t>
            </w:r>
            <w:r w:rsidR="00765671" w:rsidRPr="007E651B">
              <w:rPr>
                <w:b/>
                <w:sz w:val="26"/>
                <w:szCs w:val="26"/>
              </w:rPr>
              <w:t xml:space="preserve">    № </w:t>
            </w:r>
            <w:r>
              <w:rPr>
                <w:b/>
                <w:sz w:val="26"/>
                <w:szCs w:val="26"/>
              </w:rPr>
              <w:t>5</w:t>
            </w:r>
            <w:r w:rsidR="003A7618">
              <w:rPr>
                <w:b/>
                <w:sz w:val="26"/>
                <w:szCs w:val="26"/>
              </w:rPr>
              <w:t>0</w:t>
            </w: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    </w:r>
            <w:proofErr w:type="gramEnd"/>
            <w:r w:rsidRPr="007E651B">
              <w:rPr>
                <w:sz w:val="26"/>
                <w:szCs w:val="26"/>
              </w:rPr>
    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proofErr w:type="spellStart"/>
            <w:r w:rsidR="00636676">
              <w:rPr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</w:t>
            </w:r>
            <w:proofErr w:type="spellStart"/>
            <w:r w:rsidR="00636676">
              <w:rPr>
                <w:rStyle w:val="pt-a0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765671" w:rsidRPr="007E651B" w:rsidRDefault="00B13FD6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5671" w:rsidRPr="007E651B">
              <w:rPr>
                <w:sz w:val="26"/>
                <w:szCs w:val="26"/>
              </w:rPr>
              <w:t xml:space="preserve">. </w:t>
            </w:r>
            <w:proofErr w:type="gramStart"/>
            <w:r w:rsidR="00765671" w:rsidRPr="007E651B">
              <w:rPr>
                <w:sz w:val="26"/>
                <w:szCs w:val="26"/>
              </w:rPr>
              <w:t>Контроль за</w:t>
            </w:r>
            <w:proofErr w:type="gramEnd"/>
            <w:r w:rsidR="00765671"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</w:t>
            </w:r>
            <w:r w:rsidR="00636676">
              <w:rPr>
                <w:sz w:val="26"/>
                <w:szCs w:val="26"/>
              </w:rPr>
              <w:t>администрации.</w:t>
            </w:r>
          </w:p>
          <w:p w:rsidR="00765671" w:rsidRPr="007E651B" w:rsidRDefault="00CE59AE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5671"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. Постановление вступает в силу со дня его подписания и 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</w:t>
            </w:r>
            <w:proofErr w:type="spellStart"/>
            <w:r w:rsidR="0063667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</w:t>
            </w:r>
            <w:r w:rsidR="00DC6179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</w:t>
            </w:r>
            <w:r w:rsidR="00B13FD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B13FD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202</w:t>
            </w:r>
            <w:r w:rsidR="00B13FD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</w:t>
            </w:r>
            <w:r w:rsidR="00765671"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                                         </w:t>
            </w:r>
          </w:p>
          <w:p w:rsidR="00765671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Льговского района                                                          </w:t>
            </w:r>
            <w:r w:rsidR="00636676">
              <w:rPr>
                <w:sz w:val="26"/>
                <w:szCs w:val="26"/>
              </w:rPr>
              <w:t xml:space="preserve">                        Киреев А.Н.</w:t>
            </w: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Default="00B13FD6" w:rsidP="00765671">
            <w:pPr>
              <w:rPr>
                <w:sz w:val="26"/>
                <w:szCs w:val="26"/>
              </w:rPr>
            </w:pPr>
          </w:p>
          <w:p w:rsidR="00B13FD6" w:rsidRPr="00CE59AE" w:rsidRDefault="00B13FD6" w:rsidP="00765671">
            <w:pPr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lastRenderedPageBreak/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Иванчиковского</w:t>
            </w:r>
            <w:proofErr w:type="spellEnd"/>
            <w:r w:rsidR="00765671" w:rsidRPr="007E651B">
              <w:rPr>
                <w:sz w:val="26"/>
                <w:szCs w:val="26"/>
              </w:rPr>
              <w:t xml:space="preserve"> сельсовета Льговского района</w:t>
            </w:r>
          </w:p>
          <w:p w:rsidR="00765671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от </w:t>
            </w:r>
            <w:r w:rsidR="00B13FD6">
              <w:rPr>
                <w:sz w:val="26"/>
                <w:szCs w:val="26"/>
              </w:rPr>
              <w:t>08.1</w:t>
            </w:r>
            <w:r w:rsidRPr="007E651B">
              <w:rPr>
                <w:sz w:val="26"/>
                <w:szCs w:val="26"/>
              </w:rPr>
              <w:t>1.202</w:t>
            </w:r>
            <w:r w:rsidR="00CE59AE">
              <w:rPr>
                <w:sz w:val="26"/>
                <w:szCs w:val="26"/>
              </w:rPr>
              <w:t>2</w:t>
            </w:r>
            <w:r w:rsidRPr="007E651B">
              <w:rPr>
                <w:sz w:val="26"/>
                <w:szCs w:val="26"/>
              </w:rPr>
              <w:t xml:space="preserve"> г. № </w:t>
            </w:r>
            <w:r w:rsidR="00B13FD6">
              <w:rPr>
                <w:sz w:val="26"/>
                <w:szCs w:val="26"/>
              </w:rPr>
              <w:t>5</w:t>
            </w:r>
            <w:r w:rsidR="003A7618"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  <w:p w:rsidR="00636676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</w:t>
            </w:r>
            <w:proofErr w:type="spellStart"/>
            <w:r w:rsidR="00636676">
              <w:rPr>
                <w:b/>
                <w:bCs/>
                <w:kern w:val="3"/>
                <w:sz w:val="28"/>
                <w:szCs w:val="28"/>
                <w:lang w:eastAsia="ru-RU"/>
              </w:rPr>
              <w:t>Иванчиковский</w:t>
            </w:r>
            <w:proofErr w:type="spellEnd"/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 xml:space="preserve"> сельсовет» Льговского района Курской области</w:t>
            </w:r>
          </w:p>
        </w:tc>
      </w:tr>
      <w:tr w:rsidR="00185544" w:rsidTr="00CE59AE">
        <w:trPr>
          <w:gridAfter w:val="1"/>
          <w:wAfter w:w="29" w:type="dxa"/>
          <w:trHeight w:val="555"/>
        </w:trPr>
        <w:tc>
          <w:tcPr>
            <w:tcW w:w="4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CE59AE">
        <w:trPr>
          <w:gridAfter w:val="1"/>
          <w:wAfter w:w="29" w:type="dxa"/>
          <w:trHeight w:val="121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7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CE59AE">
        <w:trPr>
          <w:gridAfter w:val="1"/>
          <w:wAfter w:w="29" w:type="dxa"/>
          <w:trHeight w:val="3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CE59AE">
        <w:trPr>
          <w:gridAfter w:val="1"/>
          <w:wAfter w:w="29" w:type="dxa"/>
          <w:trHeight w:val="34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Администрация </w:t>
            </w:r>
            <w:proofErr w:type="spellStart"/>
            <w:r w:rsidR="00636676">
              <w:rPr>
                <w:b/>
                <w:bCs/>
                <w:color w:val="000000"/>
                <w:kern w:val="3"/>
                <w:lang w:eastAsia="ru-RU"/>
              </w:rPr>
              <w:t>Иванчиковского</w:t>
            </w:r>
            <w:proofErr w:type="spellEnd"/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Tr="00CE59AE">
        <w:trPr>
          <w:gridAfter w:val="1"/>
          <w:wAfter w:w="29" w:type="dxa"/>
          <w:trHeight w:val="6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CE59AE">
        <w:trPr>
          <w:gridAfter w:val="1"/>
          <w:wAfter w:w="29" w:type="dxa"/>
          <w:trHeight w:val="8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0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82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89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66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CE59AE">
        <w:trPr>
          <w:gridAfter w:val="1"/>
          <w:wAfter w:w="29" w:type="dxa"/>
          <w:trHeight w:val="10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  <w:r w:rsidRPr="007E651B">
              <w:rPr>
                <w:kern w:val="3"/>
                <w:lang w:eastAsia="ru-RU"/>
              </w:rPr>
              <w:lastRenderedPageBreak/>
              <w:t>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0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CE59AE">
        <w:trPr>
          <w:gridAfter w:val="1"/>
          <w:wAfter w:w="29" w:type="dxa"/>
          <w:trHeight w:val="90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CE59AE">
        <w:trPr>
          <w:gridAfter w:val="1"/>
          <w:wAfter w:w="29" w:type="dxa"/>
          <w:trHeight w:val="76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6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4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6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CE59AE">
        <w:trPr>
          <w:gridAfter w:val="1"/>
          <w:wAfter w:w="29" w:type="dxa"/>
          <w:trHeight w:val="7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273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7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7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29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119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141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822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CE59AE">
        <w:trPr>
          <w:gridAfter w:val="1"/>
          <w:wAfter w:w="29" w:type="dxa"/>
          <w:trHeight w:val="62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0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877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CE59AE">
        <w:trPr>
          <w:gridAfter w:val="1"/>
          <w:wAfter w:w="29" w:type="dxa"/>
          <w:trHeight w:val="4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CE59AE">
        <w:trPr>
          <w:gridAfter w:val="1"/>
          <w:wAfter w:w="29" w:type="dxa"/>
          <w:trHeight w:val="75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80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273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604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CE59AE">
        <w:trPr>
          <w:gridAfter w:val="1"/>
          <w:wAfter w:w="29" w:type="dxa"/>
          <w:trHeight w:val="12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государственных и муниципальных нужд</w:t>
            </w:r>
          </w:p>
        </w:tc>
      </w:tr>
      <w:tr w:rsidR="00185544" w:rsidTr="00CE59AE">
        <w:trPr>
          <w:gridAfter w:val="1"/>
          <w:wAfter w:w="29" w:type="dxa"/>
          <w:trHeight w:val="1217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CE59AE">
        <w:trPr>
          <w:gridAfter w:val="1"/>
          <w:wAfter w:w="29" w:type="dxa"/>
          <w:trHeight w:val="5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99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CE59AE">
        <w:trPr>
          <w:gridAfter w:val="1"/>
          <w:wAfter w:w="29" w:type="dxa"/>
          <w:trHeight w:val="51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3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58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94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CE59AE">
        <w:trPr>
          <w:gridAfter w:val="1"/>
          <w:wAfter w:w="29" w:type="dxa"/>
          <w:trHeight w:val="35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CE59AE">
        <w:trPr>
          <w:gridAfter w:val="1"/>
          <w:wAfter w:w="29" w:type="dxa"/>
          <w:trHeight w:val="579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63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2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82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CE59AE">
        <w:trPr>
          <w:gridAfter w:val="1"/>
          <w:wAfter w:w="29" w:type="dxa"/>
          <w:trHeight w:val="40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5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3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2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CE59AE">
        <w:trPr>
          <w:gridAfter w:val="1"/>
          <w:wAfter w:w="29" w:type="dxa"/>
          <w:trHeight w:val="87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CE59AE">
        <w:trPr>
          <w:gridAfter w:val="1"/>
          <w:wAfter w:w="29" w:type="dxa"/>
          <w:trHeight w:val="3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E59AE" w:rsidTr="00CE59AE">
        <w:trPr>
          <w:gridAfter w:val="1"/>
          <w:wAfter w:w="29" w:type="dxa"/>
          <w:trHeight w:val="3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59AE" w:rsidRDefault="00CE59AE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59AE" w:rsidRDefault="00CE59AE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E59AE">
              <w:rPr>
                <w:kern w:val="3"/>
                <w:sz w:val="20"/>
                <w:szCs w:val="20"/>
                <w:lang w:eastAsia="ru-RU"/>
              </w:rPr>
              <w:t>2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19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60010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0000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AE" w:rsidRPr="007E651B" w:rsidRDefault="00CE59AE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CE59AE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autoSpaceDE w:val="0"/>
              <w:spacing w:before="100" w:after="100"/>
              <w:jc w:val="both"/>
              <w:textAlignment w:val="baseline"/>
              <w:rPr>
                <w:kern w:val="2"/>
                <w:lang w:eastAsia="ru-RU"/>
              </w:rPr>
            </w:pPr>
            <w:r>
              <w:rPr>
                <w:b/>
                <w:color w:val="000000"/>
                <w:kern w:val="2"/>
                <w:lang w:eastAsia="ru-RU"/>
              </w:rPr>
              <w:t xml:space="preserve">Межрайонная инспекция Федеральной налоговой службы № 2 по Курской области 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1 01 02010 01 0000 110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1 01 02020 01 0000 110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1 01 02030 01 0000 110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1 05 03010 01 0000 110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Единый сельскохозяйственный налог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1 06 01030 10 0000 110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1 06 06033 10 0000 110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1 06 06043 10 0000 110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E59AE" w:rsidRDefault="00CE59AE" w:rsidP="00CE59AE">
      <w:pPr>
        <w:ind w:firstLine="708"/>
        <w:textAlignment w:val="baseline"/>
        <w:rPr>
          <w:kern w:val="2"/>
          <w:sz w:val="20"/>
          <w:szCs w:val="20"/>
          <w:lang w:eastAsia="ru-RU"/>
        </w:rPr>
      </w:pPr>
    </w:p>
    <w:p w:rsidR="00CE59AE" w:rsidRDefault="00CE59AE" w:rsidP="00CE59AE">
      <w:pPr>
        <w:ind w:firstLine="708"/>
        <w:textAlignment w:val="baseline"/>
        <w:rPr>
          <w:kern w:val="2"/>
          <w:lang w:eastAsia="ru-RU"/>
        </w:rPr>
      </w:pPr>
    </w:p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DC6179" w:rsidRDefault="00636676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Иванчиковского</w:t>
      </w:r>
      <w:proofErr w:type="spellEnd"/>
      <w:r w:rsidR="007E651B" w:rsidRPr="007E651B">
        <w:rPr>
          <w:sz w:val="26"/>
          <w:szCs w:val="26"/>
        </w:rPr>
        <w:t xml:space="preserve"> сельсовета 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Льговского района</w:t>
      </w:r>
    </w:p>
    <w:p w:rsidR="007E651B" w:rsidRDefault="00B13FD6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>от 08.1</w:t>
      </w:r>
      <w:r w:rsidR="007E651B" w:rsidRPr="007E651B">
        <w:rPr>
          <w:sz w:val="26"/>
          <w:szCs w:val="26"/>
        </w:rPr>
        <w:t>1.202</w:t>
      </w:r>
      <w:r w:rsidR="00CE59AE">
        <w:rPr>
          <w:sz w:val="26"/>
          <w:szCs w:val="26"/>
        </w:rPr>
        <w:t>2</w:t>
      </w:r>
      <w:r w:rsidR="007E651B" w:rsidRPr="007E651B">
        <w:rPr>
          <w:sz w:val="26"/>
          <w:szCs w:val="26"/>
        </w:rPr>
        <w:t xml:space="preserve"> г. №</w:t>
      </w:r>
      <w:r w:rsidR="003A7618">
        <w:rPr>
          <w:sz w:val="26"/>
          <w:szCs w:val="26"/>
        </w:rPr>
        <w:t>50</w:t>
      </w:r>
      <w:r w:rsidR="007E651B"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proofErr w:type="spellStart"/>
      <w:r w:rsidR="00636676">
        <w:rPr>
          <w:b/>
          <w:sz w:val="28"/>
          <w:szCs w:val="28"/>
        </w:rPr>
        <w:t>Иванчиковский</w:t>
      </w:r>
      <w:proofErr w:type="spellEnd"/>
      <w:r w:rsidRPr="007E651B">
        <w:rPr>
          <w:b/>
          <w:sz w:val="28"/>
          <w:szCs w:val="28"/>
        </w:rPr>
        <w:t xml:space="preserve">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 w:rsidRPr="007E651B"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7E651B"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>
        <w:rPr>
          <w:color w:val="000000"/>
          <w:sz w:val="26"/>
          <w:szCs w:val="26"/>
        </w:rPr>
        <w:t xml:space="preserve">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</w:t>
      </w:r>
      <w:proofErr w:type="gramStart"/>
      <w:r w:rsidRPr="007E651B">
        <w:rPr>
          <w:color w:val="000000"/>
          <w:sz w:val="26"/>
          <w:szCs w:val="26"/>
        </w:rPr>
        <w:t>В случаях изменения состава и (или) функций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доходов</w:t>
      </w:r>
      <w:proofErr w:type="gramEnd"/>
      <w:r w:rsidRPr="007E651B">
        <w:rPr>
          <w:color w:val="000000"/>
          <w:sz w:val="26"/>
          <w:szCs w:val="26"/>
        </w:rPr>
        <w:t xml:space="preserve"> </w:t>
      </w:r>
      <w:proofErr w:type="gramStart"/>
      <w:r w:rsidRPr="007E651B">
        <w:rPr>
          <w:color w:val="000000"/>
          <w:sz w:val="26"/>
          <w:szCs w:val="26"/>
        </w:rPr>
        <w:t>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 xml:space="preserve">ением Администрации </w:t>
      </w:r>
      <w:proofErr w:type="spellStart"/>
      <w:r w:rsidR="00636676">
        <w:rPr>
          <w:color w:val="000000"/>
          <w:sz w:val="26"/>
          <w:szCs w:val="26"/>
        </w:rPr>
        <w:t>Иванчиковского</w:t>
      </w:r>
      <w:proofErr w:type="spellEnd"/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 w:rsidRPr="007E651B"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 xml:space="preserve">ти и </w:t>
      </w:r>
      <w:r>
        <w:rPr>
          <w:color w:val="000000"/>
          <w:sz w:val="26"/>
          <w:szCs w:val="26"/>
        </w:rPr>
        <w:lastRenderedPageBreak/>
        <w:t>муниципального образования</w:t>
      </w:r>
      <w:r w:rsidRPr="007E651B">
        <w:rPr>
          <w:color w:val="000000"/>
          <w:sz w:val="26"/>
          <w:szCs w:val="26"/>
        </w:rPr>
        <w:t xml:space="preserve">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1A529C"/>
    <w:rsid w:val="003A7618"/>
    <w:rsid w:val="004D6438"/>
    <w:rsid w:val="00636676"/>
    <w:rsid w:val="00644C9C"/>
    <w:rsid w:val="00765671"/>
    <w:rsid w:val="007E651B"/>
    <w:rsid w:val="00B13FD6"/>
    <w:rsid w:val="00B851A9"/>
    <w:rsid w:val="00CE59AE"/>
    <w:rsid w:val="00D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4D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4D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</cp:revision>
  <cp:lastPrinted>2022-11-18T11:30:00Z</cp:lastPrinted>
  <dcterms:created xsi:type="dcterms:W3CDTF">2022-11-16T11:06:00Z</dcterms:created>
  <dcterms:modified xsi:type="dcterms:W3CDTF">2022-11-18T11:32:00Z</dcterms:modified>
</cp:coreProperties>
</file>