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C85" w:rsidRDefault="00874300">
      <w:pPr>
        <w:tabs>
          <w:tab w:val="left" w:pos="1141"/>
        </w:tabs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Проект</w:t>
      </w:r>
    </w:p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   </w:t>
      </w:r>
    </w:p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 ИВАНЧИКОВСКОГО   СЕЛЬСОВЕТА</w:t>
      </w:r>
    </w:p>
    <w:p w:rsidR="00EC3C85" w:rsidRDefault="00EC3C85">
      <w:pPr>
        <w:spacing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ЛЬГОВ</w:t>
      </w:r>
      <w:r w:rsidR="00DD55C1">
        <w:rPr>
          <w:rFonts w:ascii="Arial" w:hAnsi="Arial" w:cs="Times New Roman"/>
          <w:b/>
          <w:bCs/>
          <w:sz w:val="32"/>
          <w:szCs w:val="32"/>
        </w:rPr>
        <w:t xml:space="preserve">СКОГО   РАЙОНА  </w:t>
      </w:r>
    </w:p>
    <w:p w:rsidR="00EC3C85" w:rsidRDefault="00EC3C85">
      <w:pPr>
        <w:spacing w:line="240" w:lineRule="auto"/>
        <w:jc w:val="center"/>
      </w:pPr>
    </w:p>
    <w:p w:rsidR="00EC3C85" w:rsidRDefault="00EC3C85">
      <w:pPr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EC3C85" w:rsidRDefault="00010B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</w:t>
      </w:r>
      <w:r w:rsidR="00DB3488">
        <w:rPr>
          <w:rFonts w:ascii="Arial" w:hAnsi="Arial" w:cs="Arial"/>
          <w:sz w:val="28"/>
          <w:szCs w:val="28"/>
        </w:rPr>
        <w:t xml:space="preserve"> </w:t>
      </w:r>
      <w:r w:rsidR="00874300">
        <w:rPr>
          <w:rFonts w:ascii="Arial" w:hAnsi="Arial" w:cs="Arial"/>
          <w:sz w:val="28"/>
          <w:szCs w:val="28"/>
        </w:rPr>
        <w:t>2019</w:t>
      </w:r>
      <w:r w:rsidR="00DD55C1">
        <w:rPr>
          <w:rFonts w:ascii="Arial" w:hAnsi="Arial" w:cs="Arial"/>
          <w:sz w:val="28"/>
          <w:szCs w:val="28"/>
        </w:rPr>
        <w:t xml:space="preserve">г. </w:t>
      </w:r>
      <w:r w:rsidR="00DB3488" w:rsidRPr="00DD55C1">
        <w:rPr>
          <w:rFonts w:ascii="Arial" w:hAnsi="Arial" w:cs="Arial"/>
          <w:sz w:val="28"/>
          <w:szCs w:val="28"/>
        </w:rPr>
        <w:t>№</w:t>
      </w:r>
    </w:p>
    <w:p w:rsidR="00EC3C85" w:rsidRDefault="009A1D48" w:rsidP="00DD55C1">
      <w:pPr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9pt;width:497.8pt;height:70pt;z-index:1;mso-wrap-distance-left:9.05pt;mso-wrap-distance-right:9.05pt;mso-position-horizontal:center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58"/>
                  </w:tblGrid>
                  <w:tr w:rsidR="00EC3C85">
                    <w:trPr>
                      <w:trHeight w:val="820"/>
                    </w:trPr>
                    <w:tc>
                      <w:tcPr>
                        <w:tcW w:w="9958" w:type="dxa"/>
                      </w:tcPr>
                      <w:p w:rsidR="00EC3C85" w:rsidRDefault="00EC3C85">
                        <w:pPr>
                          <w:snapToGrid w:val="0"/>
                          <w:spacing w:after="0" w:line="216" w:lineRule="auto"/>
                          <w:jc w:val="center"/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Об утверждении муниципальной программы   «Развитие культуры в </w:t>
                        </w:r>
                        <w:proofErr w:type="spellStart"/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>Иванчиковском</w:t>
                        </w:r>
                        <w:proofErr w:type="spellEnd"/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 сельсовете Льговского района  Курской области  на </w:t>
                        </w:r>
                        <w:r w:rsidR="00874300"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>2020-2022</w:t>
                        </w:r>
                        <w:r>
                          <w:rPr>
                            <w:rFonts w:ascii="Arial" w:eastAsia="Times New Roman" w:hAnsi="Arial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годы»</w:t>
                        </w:r>
                      </w:p>
                      <w:p w:rsidR="00EC3C85" w:rsidRDefault="00EC3C85">
                        <w:pPr>
                          <w:spacing w:after="0" w:line="240" w:lineRule="auto"/>
                          <w:rPr>
                            <w:rFonts w:ascii="Arial" w:eastAsia="Times New Roman" w:hAnsi="Arial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EC3C85" w:rsidRDefault="00EC3C85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EC3C85">
        <w:rPr>
          <w:rFonts w:ascii="Times New Roman" w:hAnsi="Times New Roman"/>
        </w:rPr>
        <w:t xml:space="preserve"> </w:t>
      </w:r>
    </w:p>
    <w:p w:rsidR="00EC3C85" w:rsidRDefault="00EC3C85">
      <w:pPr>
        <w:autoSpaceDE w:val="0"/>
        <w:spacing w:after="0" w:line="240" w:lineRule="auto"/>
        <w:ind w:left="284" w:firstLine="256"/>
        <w:jc w:val="both"/>
        <w:rPr>
          <w:rFonts w:ascii="Arial" w:hAnsi="Arial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                В соответствии с частью 5 статьи 20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06.10.2003г. №131-ФЗ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  <w:lang w:val="en-US"/>
        </w:rPr>
        <w:t>  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«Об общих принципах организации местного самоуправления в Российской Федерации» и статьей 179 Бюджетного кодекса Российской Федерации,</w:t>
      </w:r>
      <w:r>
        <w:rPr>
          <w:rFonts w:ascii="Arial" w:eastAsia="Times New Roman" w:hAnsi="Arial" w:cs="Times New Roman"/>
          <w:color w:val="000000"/>
          <w:spacing w:val="-4"/>
          <w:w w:val="108"/>
          <w:sz w:val="24"/>
          <w:szCs w:val="24"/>
        </w:rPr>
        <w:t xml:space="preserve"> А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дминистрация </w:t>
      </w:r>
      <w:proofErr w:type="spellStart"/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Иванчиковского</w:t>
      </w:r>
      <w:proofErr w:type="spellEnd"/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сельсовета Льговского  района</w:t>
      </w:r>
      <w:r>
        <w:rPr>
          <w:rFonts w:ascii="Arial" w:hAnsi="Arial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Arial" w:hAnsi="Arial" w:cs="Times New Roman"/>
          <w:bCs/>
          <w:color w:val="000000"/>
          <w:sz w:val="24"/>
          <w:szCs w:val="24"/>
          <w:shd w:val="clear" w:color="auto" w:fill="FFFFFF"/>
        </w:rPr>
        <w:t>Курской области</w:t>
      </w:r>
      <w:r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 xml:space="preserve">  ПОСТАНОВЛЯЕТ:</w:t>
      </w:r>
    </w:p>
    <w:p w:rsidR="00EC3C85" w:rsidRDefault="00EC3C8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color w:val="000000"/>
          <w:spacing w:val="-4"/>
          <w:w w:val="108"/>
          <w:sz w:val="24"/>
          <w:szCs w:val="24"/>
        </w:rPr>
      </w:pPr>
    </w:p>
    <w:p w:rsidR="00EC3C85" w:rsidRDefault="00EC3C85">
      <w:pPr>
        <w:spacing w:after="0" w:line="216" w:lineRule="auto"/>
        <w:ind w:left="142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    </w:t>
      </w:r>
      <w:r>
        <w:rPr>
          <w:rFonts w:ascii="Arial" w:eastAsia="Times New Roman" w:hAnsi="Arial" w:cs="Times New Roman"/>
          <w:sz w:val="24"/>
          <w:szCs w:val="24"/>
        </w:rPr>
        <w:t xml:space="preserve">  1. Утвердить  муниципальную  программу «Развитие культуры в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Иванчиковском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сельсовете  Льговского района Курской области </w:t>
      </w:r>
      <w:r w:rsidR="00874300">
        <w:rPr>
          <w:rFonts w:ascii="Arial" w:eastAsia="Times New Roman" w:hAnsi="Arial" w:cs="Times New Roman"/>
          <w:sz w:val="24"/>
          <w:szCs w:val="24"/>
        </w:rPr>
        <w:t>2020-2022</w:t>
      </w:r>
      <w:r>
        <w:rPr>
          <w:rFonts w:ascii="Arial" w:eastAsia="Times New Roman" w:hAnsi="Arial" w:cs="Times New Roman"/>
          <w:sz w:val="24"/>
          <w:szCs w:val="24"/>
        </w:rPr>
        <w:t xml:space="preserve"> годы»</w:t>
      </w:r>
    </w:p>
    <w:p w:rsidR="00EC3C85" w:rsidRDefault="00EC3C85">
      <w:pPr>
        <w:spacing w:after="0" w:line="240" w:lineRule="auto"/>
        <w:ind w:left="284" w:firstLine="421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2. Установить, что в ходе реализации муниципальной программы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«Развитие культуры на </w:t>
      </w:r>
      <w:r w:rsidR="00874300">
        <w:rPr>
          <w:rFonts w:ascii="Arial" w:eastAsia="Times New Roman" w:hAnsi="Arial" w:cs="Times New Roman"/>
          <w:sz w:val="24"/>
          <w:szCs w:val="24"/>
        </w:rPr>
        <w:t>2020-2022</w:t>
      </w:r>
      <w:r>
        <w:rPr>
          <w:rFonts w:ascii="Arial" w:eastAsia="Times New Roman" w:hAnsi="Arial" w:cs="Times New Roman"/>
          <w:sz w:val="24"/>
          <w:szCs w:val="24"/>
        </w:rPr>
        <w:t xml:space="preserve"> 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EC3C85" w:rsidRDefault="00EC3C85">
      <w:pPr>
        <w:spacing w:after="0" w:line="240" w:lineRule="auto"/>
        <w:ind w:left="284" w:firstLine="425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3. </w:t>
      </w:r>
      <w:r>
        <w:rPr>
          <w:rFonts w:ascii="Arial" w:eastAsia="Times New Roman" w:hAnsi="Arial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 района Курской области  и</w:t>
      </w:r>
      <w:r w:rsidR="00874300">
        <w:rPr>
          <w:rFonts w:ascii="Arial" w:eastAsia="Times New Roman" w:hAnsi="Arial" w:cs="Times New Roman"/>
          <w:sz w:val="24"/>
          <w:szCs w:val="24"/>
        </w:rPr>
        <w:t xml:space="preserve"> вступает в силу с 1 января 2020</w:t>
      </w:r>
      <w:r>
        <w:rPr>
          <w:rFonts w:ascii="Arial" w:eastAsia="Times New Roman" w:hAnsi="Arial" w:cs="Times New Roman"/>
          <w:sz w:val="24"/>
          <w:szCs w:val="24"/>
        </w:rPr>
        <w:t xml:space="preserve"> года.</w:t>
      </w:r>
    </w:p>
    <w:p w:rsidR="00EC3C85" w:rsidRDefault="00EC3C85">
      <w:pPr>
        <w:widowControl w:val="0"/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  4.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выполнением постановления оставляю за собой</w:t>
      </w:r>
      <w:r>
        <w:rPr>
          <w:rFonts w:ascii="Arial" w:eastAsia="Times New Roman" w:hAnsi="Arial" w:cs="Times New Roman"/>
          <w:bCs/>
          <w:sz w:val="24"/>
          <w:szCs w:val="24"/>
        </w:rPr>
        <w:t>.</w:t>
      </w:r>
    </w:p>
    <w:p w:rsidR="00EC3C85" w:rsidRDefault="00EC3C85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16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Глава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 сельсовета  </w:t>
      </w:r>
    </w:p>
    <w:p w:rsidR="00EC3C85" w:rsidRDefault="00EC3C85">
      <w:pPr>
        <w:tabs>
          <w:tab w:val="left" w:pos="696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Льго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вского района                                  </w:t>
      </w: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А.Н.Киреев</w:t>
      </w:r>
      <w:proofErr w:type="spellEnd"/>
    </w:p>
    <w:p w:rsidR="00EC3C85" w:rsidRDefault="00EC3C85">
      <w:pPr>
        <w:pageBreakBefore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>
        <w:rPr>
          <w:rFonts w:ascii="Arial" w:eastAsia="Times New Roman" w:hAnsi="Arial" w:cs="Times New Roman"/>
          <w:sz w:val="28"/>
          <w:szCs w:val="28"/>
        </w:rPr>
        <w:t>Утверждена: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       постановлением администрации   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</w:p>
    <w:p w:rsidR="00EC3C85" w:rsidRDefault="00EC3C85" w:rsidP="00DD55C1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  Льг</w:t>
      </w:r>
      <w:r w:rsidR="00DD55C1">
        <w:rPr>
          <w:rFonts w:ascii="Arial" w:eastAsia="Times New Roman" w:hAnsi="Arial" w:cs="Times New Roman"/>
          <w:sz w:val="24"/>
          <w:szCs w:val="24"/>
        </w:rPr>
        <w:t xml:space="preserve">овского  района </w:t>
      </w:r>
    </w:p>
    <w:p w:rsidR="00EC3C85" w:rsidRDefault="00DD55C1" w:rsidP="00DD55C1">
      <w:pPr>
        <w:tabs>
          <w:tab w:val="left" w:pos="6379"/>
        </w:tabs>
        <w:spacing w:after="0" w:line="240" w:lineRule="auto"/>
        <w:ind w:left="6237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о</w:t>
      </w:r>
      <w:r w:rsidR="00DB3488">
        <w:rPr>
          <w:rFonts w:ascii="Arial" w:eastAsia="Times New Roman" w:hAnsi="Arial" w:cs="Times New Roman"/>
          <w:sz w:val="24"/>
          <w:szCs w:val="24"/>
        </w:rPr>
        <w:t>т</w:t>
      </w:r>
      <w:r w:rsidR="00874300">
        <w:rPr>
          <w:rFonts w:ascii="Arial" w:eastAsia="Times New Roman" w:hAnsi="Arial" w:cs="Times New Roman"/>
          <w:sz w:val="24"/>
          <w:szCs w:val="24"/>
        </w:rPr>
        <w:t xml:space="preserve">  2019г №</w:t>
      </w:r>
      <w:r w:rsidR="00DB3488">
        <w:rPr>
          <w:rFonts w:ascii="Arial" w:eastAsia="Times New Roman" w:hAnsi="Arial" w:cs="Times New Roman"/>
          <w:sz w:val="24"/>
          <w:szCs w:val="24"/>
        </w:rPr>
        <w:t xml:space="preserve">                     </w:t>
      </w:r>
      <w:r w:rsidR="00EC3C85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</w:rPr>
        <w:t xml:space="preserve">Муниципальная  программа 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</w:p>
    <w:p w:rsidR="00EC3C85" w:rsidRDefault="00EC3C85">
      <w:pPr>
        <w:snapToGrid w:val="0"/>
        <w:spacing w:after="0" w:line="216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  <w:r>
        <w:rPr>
          <w:rFonts w:ascii="Arial" w:eastAsia="Times New Roman" w:hAnsi="Arial" w:cs="Times New Roman"/>
          <w:b/>
          <w:sz w:val="40"/>
          <w:szCs w:val="40"/>
        </w:rPr>
        <w:t xml:space="preserve">«Развитие культуры в </w:t>
      </w:r>
      <w:proofErr w:type="spellStart"/>
      <w:r>
        <w:rPr>
          <w:rFonts w:ascii="Arial" w:eastAsia="Times New Roman" w:hAnsi="Arial" w:cs="Times New Roman"/>
          <w:b/>
          <w:sz w:val="40"/>
          <w:szCs w:val="40"/>
        </w:rPr>
        <w:t>Иванчиковском</w:t>
      </w:r>
      <w:proofErr w:type="spellEnd"/>
      <w:r>
        <w:rPr>
          <w:rFonts w:ascii="Arial" w:eastAsia="Times New Roman" w:hAnsi="Arial" w:cs="Times New Roman"/>
          <w:b/>
          <w:sz w:val="40"/>
          <w:szCs w:val="40"/>
        </w:rPr>
        <w:t xml:space="preserve"> сельсовете Льговского района  Курской области  на </w:t>
      </w:r>
      <w:r w:rsidR="00874300">
        <w:rPr>
          <w:rFonts w:ascii="Arial" w:eastAsia="Times New Roman" w:hAnsi="Arial" w:cs="Times New Roman"/>
          <w:b/>
          <w:sz w:val="40"/>
          <w:szCs w:val="40"/>
        </w:rPr>
        <w:t>2020-2022</w:t>
      </w:r>
      <w:r>
        <w:rPr>
          <w:rFonts w:ascii="Arial" w:eastAsia="Times New Roman" w:hAnsi="Arial" w:cs="Times New Roman"/>
          <w:b/>
          <w:sz w:val="40"/>
          <w:szCs w:val="40"/>
        </w:rPr>
        <w:t xml:space="preserve"> годы»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4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lastRenderedPageBreak/>
        <w:t>ПАСПОРТ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  <w:r>
        <w:rPr>
          <w:rFonts w:ascii="Arial" w:eastAsia="Times New Roman" w:hAnsi="Arial" w:cs="Times New Roman"/>
          <w:b/>
          <w:sz w:val="30"/>
          <w:szCs w:val="30"/>
        </w:rPr>
        <w:t xml:space="preserve">муниципальной программы </w:t>
      </w:r>
    </w:p>
    <w:p w:rsidR="00EC3C85" w:rsidRDefault="00EC3C85">
      <w:pPr>
        <w:snapToGrid w:val="0"/>
        <w:spacing w:after="0" w:line="216" w:lineRule="auto"/>
        <w:jc w:val="center"/>
        <w:rPr>
          <w:rFonts w:ascii="Arial" w:eastAsia="Times New Roman" w:hAnsi="Arial" w:cs="Times New Roman"/>
          <w:b/>
          <w:sz w:val="30"/>
          <w:szCs w:val="30"/>
        </w:rPr>
      </w:pPr>
      <w:r>
        <w:rPr>
          <w:rFonts w:ascii="Arial" w:eastAsia="Times New Roman" w:hAnsi="Arial" w:cs="Times New Roman"/>
          <w:b/>
          <w:sz w:val="30"/>
          <w:szCs w:val="30"/>
        </w:rPr>
        <w:t xml:space="preserve"> «Развитие культуры в </w:t>
      </w:r>
      <w:proofErr w:type="spellStart"/>
      <w:r>
        <w:rPr>
          <w:rFonts w:ascii="Arial" w:eastAsia="Times New Roman" w:hAnsi="Arial" w:cs="Times New Roman"/>
          <w:b/>
          <w:sz w:val="30"/>
          <w:szCs w:val="30"/>
        </w:rPr>
        <w:t>Иванчиковском</w:t>
      </w:r>
      <w:proofErr w:type="spellEnd"/>
      <w:r>
        <w:rPr>
          <w:rFonts w:ascii="Arial" w:eastAsia="Times New Roman" w:hAnsi="Arial" w:cs="Times New Roman"/>
          <w:b/>
          <w:sz w:val="30"/>
          <w:szCs w:val="30"/>
        </w:rPr>
        <w:t xml:space="preserve"> сельсовете Льговского района  Курской области  на </w:t>
      </w:r>
      <w:r w:rsidR="00874300">
        <w:rPr>
          <w:rFonts w:ascii="Arial" w:eastAsia="Times New Roman" w:hAnsi="Arial" w:cs="Times New Roman"/>
          <w:b/>
          <w:sz w:val="30"/>
          <w:szCs w:val="30"/>
        </w:rPr>
        <w:t>2020-2022</w:t>
      </w:r>
      <w:r>
        <w:rPr>
          <w:rFonts w:ascii="Arial" w:eastAsia="Times New Roman" w:hAnsi="Arial" w:cs="Times New Roman"/>
          <w:b/>
          <w:sz w:val="30"/>
          <w:szCs w:val="30"/>
        </w:rPr>
        <w:t xml:space="preserve"> годы»</w:t>
      </w:r>
    </w:p>
    <w:p w:rsidR="00EC3C85" w:rsidRDefault="00EC3C8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8"/>
        <w:gridCol w:w="6964"/>
      </w:tblGrid>
      <w:tr w:rsidR="00EC3C85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Наименование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Иванчиковском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сельсовете Льговского района Курской области на </w:t>
            </w:r>
            <w:r w:rsidR="00874300">
              <w:rPr>
                <w:rFonts w:ascii="Arial" w:eastAsia="Times New Roman" w:hAnsi="Arial" w:cs="Times New Roman"/>
                <w:sz w:val="24"/>
                <w:szCs w:val="24"/>
              </w:rPr>
              <w:t>2020-2022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годы»</w:t>
            </w:r>
          </w:p>
        </w:tc>
      </w:tr>
      <w:tr w:rsidR="00EC3C85">
        <w:trPr>
          <w:trHeight w:val="111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Ответственный исполнитель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центральный сельский Дом культуры»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Участники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МКУК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центральный сельский Дом культуры»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Подпрограммы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Искусство 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- Проведение мероприятий в области культуры 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C3C85">
        <w:trPr>
          <w:trHeight w:val="99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Программно-целевые инструменты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отсутствуют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Задачи 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Сохранение, пополнение и использование культурного и исторического наследия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создание благоприятных условий для устойчивого развития сферы культуры </w:t>
            </w:r>
            <w:proofErr w:type="spellStart"/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сельсовета 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Целевые индикаторы и показатели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Прирост количества посещений учреждений кул</w:t>
            </w:r>
            <w:r w:rsidR="007E5198"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ьтуры по отношению к уровню 201</w:t>
            </w:r>
            <w:r w:rsidR="00B52E94"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 года — 10%;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         значения — 100 %;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>прирост количества культурно-просветительских мероприятий, проведенных организаци</w:t>
            </w:r>
            <w:r w:rsidR="00B52E94"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>ями культуры по сравнению с 2014</w:t>
            </w:r>
            <w:r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  <w:t xml:space="preserve"> годом — до 4%;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</w:t>
            </w:r>
            <w:r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  <w:t xml:space="preserve">овышение уровня удовлетворенности жителей поселения качеством предоставления  муниципальных услуг в сфере </w:t>
            </w:r>
            <w:r>
              <w:rPr>
                <w:rFonts w:ascii="Arial" w:eastAsia="SimSun" w:hAnsi="Arial" w:cs="Mangal"/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культуры — 95 %;</w:t>
            </w:r>
          </w:p>
          <w:p w:rsidR="00EC3C85" w:rsidRDefault="00EC3C85">
            <w:pPr>
              <w:widowControl w:val="0"/>
              <w:suppressLineNumbers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отношение среднемесячной номинальной начисленной заработной платы работников  муниципальных учреждений культуры к среднемесячной номинальной начисленной заработной плате в Курской области — 100%; </w:t>
            </w:r>
          </w:p>
        </w:tc>
      </w:tr>
      <w:tr w:rsidR="00EC3C85">
        <w:trPr>
          <w:trHeight w:val="4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Default="00874300" w:rsidP="00874300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Реализуется в  2020</w:t>
            </w:r>
            <w:r w:rsidR="00EC3C85">
              <w:rPr>
                <w:rFonts w:ascii="Arial" w:eastAsia="Times New Roman" w:hAnsi="Arial" w:cs="Times New Roman"/>
                <w:sz w:val="24"/>
                <w:szCs w:val="24"/>
              </w:rPr>
              <w:t xml:space="preserve"> – 20</w:t>
            </w:r>
            <w:r w:rsidR="00B23115">
              <w:rPr>
                <w:rFonts w:ascii="Arial" w:eastAsia="Times New Roman" w:hAnsi="Arial" w:cs="Times New Roman"/>
                <w:sz w:val="24"/>
                <w:szCs w:val="24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2</w:t>
            </w:r>
            <w:r w:rsidR="00EC3C85">
              <w:rPr>
                <w:rFonts w:ascii="Arial" w:eastAsia="Times New Roman" w:hAnsi="Arial" w:cs="Times New Roman"/>
                <w:sz w:val="24"/>
                <w:szCs w:val="24"/>
              </w:rPr>
              <w:t xml:space="preserve">  годы</w:t>
            </w:r>
          </w:p>
        </w:tc>
      </w:tr>
      <w:tr w:rsidR="00EC3C8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бюджетных ассигнований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программы</w:t>
            </w:r>
          </w:p>
          <w:p w:rsidR="00EC3C85" w:rsidRDefault="00EC3C85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85" w:rsidRPr="00C26CA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Общие затраты на реализацию муниципальной программы                     в </w:t>
            </w:r>
            <w:r w:rsidR="00874300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2020-2022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годах за счет всех источников финансирования </w:t>
            </w:r>
            <w:r w:rsidR="00B52E94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–   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3122,8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 тыс. руб.:</w:t>
            </w:r>
          </w:p>
          <w:p w:rsidR="00EC3C85" w:rsidRPr="00C26CA5" w:rsidRDefault="00874300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2020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 –   1619,0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Pr="00C26CA5" w:rsidRDefault="00874300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2021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 –  747,0 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Default="00874300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2022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год –   756,8</w:t>
            </w:r>
            <w:r w:rsidR="00EC3C85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тыс. руб.;</w:t>
            </w: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</w:p>
          <w:p w:rsidR="00EC3C85" w:rsidRDefault="00EC3C85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1. Общая характеристика сферы 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гуманизации</w:t>
      </w:r>
      <w:proofErr w:type="spellEnd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</w:t>
      </w:r>
      <w:proofErr w:type="gramEnd"/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Иванчиковский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обладает значительным культурным потенциалом, который вместе с тем до сих пор используется не в полной мере. Следует отметить, что в последние десятилетия удалось добиться расширения форм и объемов участия государства и общества в поддержке сферы культуры. Однако реализуемый комплекс государственных мер при положительной динамике отдельных показателей, отмеченной за последние 10 лет, пока не оказал решающего позитивного влияния на ситуацию в культуре, позиции которой были серьезно подорваны в 1990 годы. В соответствии со Стратегией национальной безопасности Российской Федерации до 2020 года, утвержденной Указом Президента Российской Федерации от 12.07.2009 № 537, главными угрозами национальной безопасности в сфере культуры являются засилье продукции массовой культуры, ориентированной на духовные потребности маргинальных слоев общества, а также противоправные посягательства на объекты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 и художественного образования поселения, поскольку именно они обеспечивают историческую преемственность поколений, сохранение,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распространение и развитие региональной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Отрасль культуры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включает в себя сферу клубного дела.  Реализацию конституционного права  жителей сельсовета  «на участие в культурной жизни и пользование учреждениями культуры, на доступ к культурным ценностям» обеспечивает развитая сеть общедоступных учреждений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 настоящее время</w:t>
      </w:r>
      <w:r>
        <w:rPr>
          <w:rFonts w:ascii="Arial" w:eastAsia="SimSun" w:hAnsi="Arial" w:cs="Mangal"/>
          <w:b/>
          <w:color w:val="00000A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инфраструктуру</w:t>
      </w:r>
      <w:r>
        <w:rPr>
          <w:rFonts w:ascii="Arial" w:eastAsia="SimSun" w:hAnsi="Arial" w:cs="Mangal"/>
          <w:b/>
          <w:color w:val="00000A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сферы культуры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составляет 1 организация, включая  1 юридическое лицо, и 2 филиала.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Общая численность работающих в отрасли составляет </w:t>
      </w:r>
      <w:r w:rsidR="00B2311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7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человек.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Иванчиковский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  </w:t>
      </w: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обладает  историко-культурным наследием, а именно: военные памятники истории.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 xml:space="preserve">Вместе с тем, многие проблемы сферы культуры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пока остаются нерешенными.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Крайне неудовлетворительным остается состояние зданий и материально-технической оснащенности учреждений культуры, находящихся в ведении сельсовета,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испытывают потребность в капитальном ремонте.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  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Среди главных причин устаревания материально-технической базы учреждений культуры и утечки высококвалифицированных кадров – недофинансирование отрасли</w:t>
      </w: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A"/>
          <w:kern w:val="1"/>
          <w:sz w:val="24"/>
          <w:szCs w:val="24"/>
          <w:lang w:eastAsia="hi-IN" w:bidi="hi-IN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Безусловной составляющей повышения конкурентоспособности культуры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во многом зависит от обеспеченности организаций культуры современным оборудованием и развития информационных технологий в сфере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обуславливает необходимость применения программно-целевых методов решения стоящих перед отраслью задач.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программы сопряжена с рисками, которые могут препятствовать достижению запланированных результатов.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 на  местном уровне.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Основными неуправляемыми рисками являются растущая нестабильность и неопределенность в мировой экономике.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240" w:lineRule="exact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>2. Приоритеты  региональной муниципальной  политики в сфере реализации муниципальной программы, цели, задачи, сроки и этапы 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 xml:space="preserve">2.1. Приоритеты </w:t>
      </w:r>
      <w:r>
        <w:rPr>
          <w:rFonts w:ascii="Arial" w:eastAsia="Times New Roman" w:hAnsi="Arial" w:cs="Times New Roman"/>
          <w:b/>
          <w:bCs/>
          <w:kern w:val="1"/>
          <w:sz w:val="32"/>
          <w:szCs w:val="32"/>
          <w:lang w:eastAsia="hi-IN" w:bidi="hi-IN"/>
        </w:rPr>
        <w:t xml:space="preserve">муниципальной </w:t>
      </w: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t xml:space="preserve">политики в сфере </w:t>
      </w:r>
      <w:r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  <w:lastRenderedPageBreak/>
        <w:t>реализации муниципальной 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bCs/>
          <w:color w:val="000000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Приоритеты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региональной</w:t>
      </w:r>
      <w:r>
        <w:rPr>
          <w:rFonts w:ascii="Arial" w:eastAsia="Times New Roman" w:hAnsi="Arial" w:cs="Times New Roman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муниципальной</w:t>
      </w:r>
      <w:r>
        <w:rPr>
          <w:rFonts w:ascii="Arial" w:eastAsia="Times New Roman" w:hAnsi="Arial" w:cs="Times New Roman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политики в сфере культуры установлены следующими стратегическими документами и нормативными правовыми актами: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Российской Федерации: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Законом Российской Федерации от 09.10.1992 № 3612-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val="en-US" w:eastAsia="hi-IN" w:bidi="hi-IN"/>
        </w:rPr>
        <w:t>I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«Основы законодательства Российской Федерации о культуре»;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развития информационного общества в Российской Федерации (утвержденной Указом Президента Российской Федерации от 07.02.2008 № Пр-212);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национальной безопасности Российской Федерации           до 2020 года (утвержденной Указом Президента Российской Федерации от 12.05.2009 № 537);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Национальной стратегией действий в интересах детей на 2012-2017 годы (утвержденной Указом Президента Российской Федерации от 01.06.2012 № 761);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государственной молодежной политики в Российской Федерации (утвержденной распоряжением Правительства Российской Федерации от 18.12.2006 № 1760-р);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Концепцией развития образования в сфере культуры и искусства в Российской Федерации на 2008-2015 годы (одобренной распоряжением Правительства Российской Федерации от 25.08.2008 № 1244-р);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Концепцией долгосрочного социально-экономического развития Российской Федерации на период до 2020 года (утвержденной распоряжением Правительства Российской Федерации от 17.11.2008 № 1662-р);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социально-экономического развития Центрального федерального округа на период до 2020 года (утвержденной распоряжением Правительства Российской Федерации от 06.09.2011 № 1540-р);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Стратегией инновационного развития Российской Федерации на период  до 2020 года (утвержденной распоряжением Правительства Российской Федерации от 08.12.2011 № 2227-р);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Государственной программой Российской Федерации «Развитие культуры и туризма» на 2013-2020 годы (утвержденной распоряжением Правительства Российской Федерации от 27.12.2012 № 2567-р);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Концепцией сохранения и развития нематериального культурного                                                       наследия народов Российской Федерации на 2009-2015 годы (утвержденной приказом Министерства культуры Российской Федерации от 17.12.2008 № 267);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указами и поручениями Президента Российской Федерации по вопросам 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Курской области: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программы будет осуществляться в соответствии со следующими основными приоритетами: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единого культурного пространства </w:t>
      </w:r>
      <w:proofErr w:type="spellStart"/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 основе духовно-нравственных ценностей и исторических традиций;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сохранение культурного и духовного наследия, самобытных традиций поселения  как национального богатства и основы единства общества;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обеспечение максимальной доступности для широких слоев населения лучших образцов культуры и искусства;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продвижение в культурном пространстве поселения нравственных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ценностей и образцов, способствующих культурному и гражданскому воспитанию личности;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позиций государства в сфере культуры;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совершенствование организационных и правовых механизмов, оптимизация деятельности организаций и учреждений, государственное поощрение меценатства, спонсорства и благотворительности;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повышение роли государственно-общественного партнерства в развитии сферы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 укрепление имиджа поселения с богатейшей традиционной и динамично развивающейся современной культурой;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укрепление материально-технической базы учреждений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повышение социального статуса работников культуры (уровень доходов, общественное признание);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развитие системы подготовки кадров.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Приоритеты деятельности в отдельных секторах сферы культуры описаны в соответствующих подпрограммах муниципальной программы.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  <w:t xml:space="preserve">2.2. Цели, задачи, сроки и этапы реализации муниципальной программы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Главной целью муниципальной программы является 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Реализация муниципальной программы будет осуществляться в 1 этап.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3. Показатели (индикаторы) достижения цели и решения задач, основные ожидаемые конечные результаты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Показатели (индикаторы) муниципальной программы связаны с основными мероприятиями и позволяют оценить ожидаемые результаты и эффективность</w:t>
      </w:r>
      <w:r w:rsidR="00B2311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ее реализации на период до 2021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года.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С учетом специфики сфер культуры  достижение цели муниципальной программы косвенно оценивается следующими ключевыми показателями (индикаторами):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Индикатор 1. «Прирост количества посещений организаций культуры </w:t>
      </w:r>
    </w:p>
    <w:p w:rsidR="00EC3C85" w:rsidRDefault="00874300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 отношению к уровню 2018</w:t>
      </w:r>
      <w:r w:rsidR="00EC3C85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года»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Индикатор 2. «Доля объектов культурного наследия, находящихся в удовлетворительном состоянии, в общем количестве объектов культурного наследия  регионального и местного (муниципального) значения»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Под объектом культурного наследия в удовлетворительном состоянии понимается объект, не находящийся в аварийном состоянии и не требующий капитального ремонта;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t>Индикатор 3. «Прирост количества культурно-просветительских мероприятий, проведенных организаци</w:t>
      </w:r>
      <w:r w:rsidR="00874300"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t xml:space="preserve">ями культуры по сравнению с 2018 </w:t>
      </w:r>
      <w:r>
        <w:rPr>
          <w:rFonts w:ascii="Arial" w:eastAsia="SimSun" w:hAnsi="Arial" w:cs="Times New Roman"/>
          <w:kern w:val="1"/>
          <w:sz w:val="24"/>
          <w:szCs w:val="24"/>
          <w:lang w:eastAsia="hi-IN" w:bidi="hi-IN"/>
        </w:rPr>
        <w:lastRenderedPageBreak/>
        <w:t>годом» (в процентах).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Показатель (индикатор) демонстрирует успешность создания условий для вовлечения населения в культурную деятельность.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При расчете значений рассматриваемого показателя (индикатора) учитывается количество массовых мероприятий, проведенных организациями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Индикатор 5. «Повышение уровня удовлетворенности жителей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качеством предоставления  муниципальных услуг в сфере культуры» (процентов).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Данный индикатор  отражает достижение целей и реализацию поставленных перед учреждениями культуры  задач, направленных на   улучшение  качества предоставляемых ими  муниципальных услуг;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Индикатор 6. «Отношение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региона» (в процентах).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Данный индикатор отражает достижение целей и реализацию поставленных перед учреждениями культуры задач, направленных на   улучшение материального положения работников учреждений, увеличение количества и повышение качества предоставляемых ими  муниципальных услуг;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входящих в нее подпрограмм.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Описания показателей (индикаторов) подпрограмм представлены в соответствующих разделах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Показатели (индикаторы) муниципальной программы имеют запланированные по годам количественные значения.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При определении плановых значений показателей (индикаторов) муниципальной программы использовались: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данные государственной статистики;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данные сектора экономики и финансов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 бюджетном финансировании сферы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повышения прозрачности и открытости деятельности учреждений 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роста качества и эффективности  муниципального управления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повышения мотивации работников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внедрения современных информационных и инновационных технологий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увеличения объемов бюджетного и внебюджетного финансирования  сферы культуры.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Важнейшими условиями успешной реализации муниципальной программы являются: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признание стратегической роли и приоритета культуры для обеспечения социальной и межнациональной стабильности </w:t>
      </w:r>
      <w:proofErr w:type="spellStart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повышение заработной платы работников учреждений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качественное изменение подходов к оказанию услуг и развитию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инфраструктуры отрасли, повышению профессионального уровня персонала, укреплению кадрового потенциала;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повышение эффективности управления отраслью, внедрение программно-целевых механизмов  управления сферой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расширение использования современных информационно-коммуникационных технологий и электронных продуктов;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повышение качества финансового управления в сфере культуры, в </w:t>
      </w:r>
      <w:proofErr w:type="spellStart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т.ч</w:t>
      </w:r>
      <w:proofErr w:type="spellEnd"/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. путем совершенствования системы  закупок.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Решение задач и достижение главной цели муницип</w:t>
      </w:r>
      <w:r w:rsidR="00B23115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альной программы позволит к 2021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году достигнуть следующих основных результатов: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укрепление межнационального согласия на основе единых культурных ценностей;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         широкое внедрение информационных технологий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повышение качества муниципального управления и эффективности расходования бюджетных средств;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достижение необходимого уровня эффективности государственно-правового регулирования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принятие нормативно-правовых актов, обеспечивающих деятельность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выравнивание уровня доступности культурных благ и художественного образования независимо от размера доходов, социального статуса и места проживания;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оптимизация и модернизация  сети  муниципальных учреждений культуры в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Иванчиковском</w:t>
      </w:r>
      <w:proofErr w:type="spellEnd"/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сельском поселении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, создание условий, обеспечивающих равный и свободный доступ населения ко всему спектру культурных благ;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увеличение объемов негосударственных ресурсов, привлекаемых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повышение  эффективности управления отраслью культуры на всех уровнях;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Усиление работы по вне стационарному обслуживанию  позволит повысить число посетителей культурно-досуговых учреждений.</w:t>
      </w:r>
      <w:proofErr w:type="gramEnd"/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Ежегодно будет увеличиваться процент охвата детей, привлеченных к занятиям творчеством.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Одной из первоочередных задач финансового менеджмента в сфере культуры останется поэтапное повышение заработной платы работникам  учреждений культуры.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В целях преодоления дефицита специалистов кадровый менеджмент займет особое место в современных технологиях управления в сфере культуры.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Продолжится модернизация учреждений культуры, в </w:t>
      </w:r>
      <w:proofErr w:type="spellStart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т.ч</w:t>
      </w:r>
      <w:proofErr w:type="spellEnd"/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. обновление материально-технической базы, специального оборудования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Планируется довести уровень информатизации учреждений культуры до 100%.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4.Прогноз сводных показателей муниципальных заданий    в рамках реализации 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 рамках реализации муниципальной программы планируется оказание  муниципальными  учреждениями культуры следующих муниципальных услуг (выполнение работ):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предоставление услуги по организации досуга и проведения культурно-массовых мероприятий </w:t>
      </w:r>
      <w:r w:rsidR="00B52E94"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для населения;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созданию концертных программ, иных массовых мероприятий;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организации деятельности клубных формирований и творческих коллективов;</w:t>
      </w:r>
    </w:p>
    <w:p w:rsidR="00EC3C85" w:rsidRDefault="00EC3C85">
      <w:pPr>
        <w:widowControl w:val="0"/>
        <w:suppressLineNumbers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работа по организации и проведению муниципальных конкурсов, фестивалей, спектаклей, концертов.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5. Обоснование объема финансовых ресурсов,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proofErr w:type="gramStart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необходимых</w:t>
      </w:r>
      <w:proofErr w:type="gramEnd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 xml:space="preserve"> для реализации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Реализация мероприятий муниципальной программы осуществляется за счет средств местного бюджета,  областного бюджета и внебюджетных источников. Внебюджетными источниками являются средства, привлекаемые местными муниципальными бюджетными  учреждениями от оказания платных услуг (работ), за счет прочих безвозмездных поступлений, а также за счет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lastRenderedPageBreak/>
        <w:t>средств, поступающих от сдачи в аренду имущества.</w:t>
      </w:r>
    </w:p>
    <w:p w:rsidR="00B52E94" w:rsidRPr="00C26CA5" w:rsidRDefault="00EC3C85" w:rsidP="00B52E94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В соответствии с бюджетом действующих расходных обязательств общий объем финансирования муниципальной программы из всех источников предусматривается 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–   </w:t>
      </w:r>
      <w:r w:rsidR="00C14DBC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3122,8</w:t>
      </w:r>
      <w:r w:rsidR="00B52E94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 тыс. руб.:</w:t>
      </w:r>
    </w:p>
    <w:p w:rsidR="00C14DBC" w:rsidRPr="00C26CA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2020 год –   1619,0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C14DBC" w:rsidRPr="00C26CA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2021 год –  747,0 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EC3C8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Times New Roman" w:eastAsia="SimSun" w:hAnsi="Times New Roman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2022 год –   756,8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тыс. руб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Объем финансовых ресурсов из средств местного бюджета на реализацию мероприятий муниципальной программы подлежит уточнению при формировании проектов об утверждении бюджета на очередной финансовой год и плановый период, в установленном порядке. </w:t>
      </w:r>
      <w:proofErr w:type="gramEnd"/>
    </w:p>
    <w:p w:rsidR="00EC3C85" w:rsidRDefault="00EC3C85">
      <w:pPr>
        <w:widowControl w:val="0"/>
        <w:tabs>
          <w:tab w:val="left" w:pos="708"/>
        </w:tabs>
        <w:spacing w:after="0" w:line="100" w:lineRule="atLeast"/>
        <w:rPr>
          <w:rFonts w:ascii="Arial" w:eastAsia="SimSun" w:hAnsi="Arial" w:cs="Mangal"/>
          <w:color w:val="00000A"/>
          <w:kern w:val="1"/>
          <w:sz w:val="24"/>
          <w:szCs w:val="24"/>
          <w:shd w:val="clear" w:color="auto" w:fill="00FFFF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6. Механизмы реализации муниципальной программы</w:t>
      </w:r>
    </w:p>
    <w:p w:rsidR="00EC3C85" w:rsidRDefault="00EC3C85">
      <w:pPr>
        <w:widowControl w:val="0"/>
        <w:tabs>
          <w:tab w:val="left" w:pos="708"/>
        </w:tabs>
        <w:spacing w:after="0" w:line="238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  <w:tab w:val="left" w:pos="1380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Механизмами реализации муниципальной программы являются: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комплексность, интеграция и привлечение внешних ресурсов. Цель муниципальной программы предполагается к достижению через всю сеть учреждений культуры, расположенных в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Иванчиковском</w:t>
      </w:r>
      <w:proofErr w:type="spellEnd"/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сельсовете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 предоставляющих услуги в сфере культуры. Такой подход позволяет поддерживать позитивную конкуренцию,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востребованность населением поселения;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 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финансовые стимулы. Новые финансово-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экономические механизмы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, устанавливающие зависимость объемов финансирования от качества и результативности оказания услуг, предоставляющие  учреждениям культуры  больше самостоятельности в финансово-экономической  сфере, обеспечат рациональное и справедливое распределение финансового ресурса, стимулируют рост качества  оказываемых   услуг и эффективности деятельности учреждений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развитие обратной связи. Широкое использование инструментов объективного, независимого, прозрачного контроля качества  оказываемых услуг  в сочетании с расширением общественного участия в управлении даст возможность жителям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значительно улучшить работу сферы культуры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 исполнителями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Ответственный исполнитель: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организует реализацию муниципальной программы, вносит предложения о внесении изменений в муниципальную программу и несет ответственность за 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lastRenderedPageBreak/>
        <w:t>достижение показателей (индикаторов) муниципальной программы, а также конечных результатов ее реализации;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Администрация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района Курской области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запрашивает у соисполнителей сведения, необходимые для проведения мониторинга и подготовки годового отчета о ходе реализации муниципальной программы (далее - годовой отчет);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готовит годовой отчет и предоставляет его в сектор экономики и финансов;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муниципальную программу;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предоставляет ответственному исполнителю сведения, необходимые для проведения мониторинга (за полугодие в срок до 10 июля) и подготовки годового отчета, в срок до 10 февраля года, следующего за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отчетным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предоставляет ответственному исполнителю информацию, необходимую для подготовки годового отчета.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Внесение изменений в муниципальную программу осуществляется по инициативе ответственного исполнителя либо во исполнение поручений Администрации </w:t>
      </w:r>
      <w:proofErr w:type="spell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Льговского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 района Курской области</w:t>
      </w: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, в том числе с учетом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результатов оценки эффективности реализации муниципальной программы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Ответственный исполнитель размещает на официальном сайте в сети «Интернет»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Приобретение материальных средств, оказание услуг, выполнение работ для муниципальных нужд осуществляется на основании законодательства в данной сфере.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</w:t>
      </w: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с</w:t>
      </w:r>
      <w:proofErr w:type="gramEnd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действующим законодательством.</w:t>
      </w: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pacing w:after="0" w:line="100" w:lineRule="atLeast"/>
        <w:jc w:val="center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sectPr w:rsidR="00EC3C85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600" w:charSpace="36864"/>
        </w:sectPr>
      </w:pPr>
    </w:p>
    <w:p w:rsidR="00EC3C85" w:rsidRDefault="00EC3C85">
      <w:pPr>
        <w:tabs>
          <w:tab w:val="left" w:pos="4264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b/>
          <w:sz w:val="32"/>
          <w:szCs w:val="32"/>
        </w:rPr>
      </w:pPr>
      <w:r>
        <w:rPr>
          <w:rFonts w:ascii="Arial" w:eastAsia="Times New Roman" w:hAnsi="Arial" w:cs="Times New Roman"/>
          <w:b/>
          <w:sz w:val="32"/>
          <w:szCs w:val="32"/>
        </w:rPr>
        <w:t>Подпрограмма «Организация досуга и обеспечение жителей услугами организаций культуры»</w:t>
      </w: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sz w:val="32"/>
          <w:szCs w:val="32"/>
        </w:rPr>
      </w:pPr>
    </w:p>
    <w:p w:rsidR="00EC3C85" w:rsidRDefault="00EC3C85">
      <w:pPr>
        <w:autoSpaceDE w:val="0"/>
        <w:spacing w:after="0" w:line="255" w:lineRule="exact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Паспорт подпрограммы</w:t>
      </w:r>
    </w:p>
    <w:p w:rsidR="00EC3C85" w:rsidRDefault="00EC3C85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5712"/>
      </w:tblGrid>
      <w:tr w:rsidR="00EC3C85"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suppressLineNumbers/>
              <w:snapToGrid w:val="0"/>
              <w:spacing w:after="0" w:line="100" w:lineRule="atLeast"/>
              <w:jc w:val="both"/>
              <w:rPr>
                <w:rFonts w:ascii="Arial" w:eastAsia="Andale Sans UI" w:hAnsi="Arial" w:cs="Times New Roman"/>
                <w:kern w:val="1"/>
                <w:sz w:val="24"/>
                <w:szCs w:val="24"/>
              </w:rPr>
            </w:pPr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Andale Sans UI" w:hAnsi="Arial" w:cs="Times New Roman"/>
                <w:kern w:val="1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МКУК  «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Иванчиковский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ЦСДК» Льговского района Курской области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 xml:space="preserve"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eastAsia="SimSun" w:hAnsi="Arial" w:cs="Times New Roman"/>
                <w:color w:val="00000A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Задачи подпрограммы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Обеспечение: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сохранности и использования объектов культурного наследия; 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равного доступа населения к культурным ценностям и участию в культурной жизни</w:t>
            </w:r>
          </w:p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Количество посещений учреждений культуры, культурных мероприятий</w:t>
            </w:r>
          </w:p>
          <w:p w:rsidR="00EC3C85" w:rsidRDefault="00EC3C85">
            <w:pPr>
              <w:autoSpaceDE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Количество участников клубных формирований</w:t>
            </w:r>
          </w:p>
          <w:p w:rsidR="00EC3C85" w:rsidRDefault="00EC3C85">
            <w:pPr>
              <w:autoSpaceDE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Повышение уровня удовлетворенности жителей качеством предоставления услуг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 w:rsidP="00874300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Реализуется в </w:t>
            </w:r>
            <w:r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эт</w:t>
            </w:r>
            <w:r w:rsidR="00874300">
              <w:rPr>
                <w:rFonts w:ascii="Arial" w:eastAsia="Times New Roman" w:hAnsi="Arial" w:cs="Times New Roman"/>
                <w:sz w:val="24"/>
                <w:szCs w:val="24"/>
              </w:rPr>
              <w:t>ап – 2020</w:t>
            </w:r>
            <w:r w:rsidR="00B23115">
              <w:rPr>
                <w:rFonts w:ascii="Arial" w:eastAsia="Times New Roman" w:hAnsi="Arial" w:cs="Times New Roman"/>
                <w:sz w:val="24"/>
                <w:szCs w:val="24"/>
              </w:rPr>
              <w:t xml:space="preserve"> – 202</w:t>
            </w:r>
            <w:r w:rsidR="00874300">
              <w:rPr>
                <w:rFonts w:ascii="Arial" w:eastAsia="Times New Roman" w:hAnsi="Arial" w:cs="Times New Roman"/>
                <w:sz w:val="24"/>
                <w:szCs w:val="24"/>
              </w:rPr>
              <w:t>2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годы</w:t>
            </w:r>
          </w:p>
        </w:tc>
      </w:tr>
      <w:tr w:rsidR="00EC3C85"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</w:tcPr>
          <w:p w:rsidR="00EC3C85" w:rsidRDefault="00EC3C85">
            <w:pPr>
              <w:autoSpaceDE w:val="0"/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C85" w:rsidRDefault="00EC3C85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составляет  </w:t>
            </w:r>
          </w:p>
          <w:p w:rsidR="00B52E94" w:rsidRPr="00C26CA5" w:rsidRDefault="00EC3C85" w:rsidP="00B52E94">
            <w:pPr>
              <w:widowControl w:val="0"/>
              <w:tabs>
                <w:tab w:val="left" w:pos="708"/>
              </w:tabs>
              <w:snapToGrid w:val="0"/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–   </w:t>
            </w:r>
            <w:r w:rsidR="00C14DBC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3122,8</w:t>
            </w:r>
            <w:r w:rsidR="00B52E94"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 тыс. руб.:</w:t>
            </w:r>
          </w:p>
          <w:p w:rsidR="00C14DBC" w:rsidRPr="00C26CA5" w:rsidRDefault="00C14DBC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2020 год –   1619,0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C14DBC" w:rsidRPr="00C26CA5" w:rsidRDefault="00C14DBC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2021 год –  747,0 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тыс. руб.;</w:t>
            </w:r>
          </w:p>
          <w:p w:rsidR="00EC3C85" w:rsidRDefault="00C14DBC" w:rsidP="00C14DBC">
            <w:pPr>
              <w:widowControl w:val="0"/>
              <w:tabs>
                <w:tab w:val="left" w:pos="708"/>
              </w:tabs>
              <w:spacing w:after="0" w:line="100" w:lineRule="atLeast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2022 год –   756,8</w:t>
            </w:r>
            <w:r w:rsidRPr="00C26CA5"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 xml:space="preserve"> тыс. руб</w:t>
            </w:r>
            <w:r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</w:tbl>
    <w:p w:rsidR="00EC3C85" w:rsidRDefault="00EC3C85">
      <w:pPr>
        <w:tabs>
          <w:tab w:val="left" w:pos="4264"/>
        </w:tabs>
        <w:spacing w:after="0" w:line="240" w:lineRule="auto"/>
        <w:rPr>
          <w:rFonts w:ascii="Arial" w:hAnsi="Arial"/>
        </w:rPr>
      </w:pP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1. Общая характеристика сферы реализации подпрограммы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ab/>
        <w:t>Реализация муниципальной подпрограммы будет осуществляться в соответствии со следующими основными приоритетами: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единого культурного пространства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сельсовета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на основе духовно-нравственных ценностей и исторических традиций;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сохранение культурного и духовного наследия, самобытных традиций поселения  как национального богатства и основы единства общества;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обеспечение максимальной доступности для широких слоев населения лучших образцов культуры и искусства;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продвижение в культурном пространстве поселения нравственных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lastRenderedPageBreak/>
        <w:t>ценностей и образцов, способствующих культурному и гражданскому воспитанию личности;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укрепление позиций государства в сфере культуры;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  <w:t xml:space="preserve">2. Цели, задачи, сроки и этапы реализации муниципальной программы 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Главной целью муниципальной программы является </w:t>
      </w:r>
      <w:r>
        <w:rPr>
          <w:rFonts w:ascii="Arial" w:eastAsia="SimSun" w:hAnsi="Arial" w:cs="Times New Roman"/>
          <w:color w:val="00000A"/>
          <w:kern w:val="1"/>
          <w:sz w:val="24"/>
          <w:szCs w:val="24"/>
          <w:lang w:eastAsia="hi-IN" w:bidi="hi-IN"/>
        </w:rPr>
        <w:t xml:space="preserve">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Иванчиковского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сельского поселения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 xml:space="preserve">Достижение данной цели предполагается посредством решения следующей задачи: </w:t>
      </w:r>
      <w:r>
        <w:rPr>
          <w:rFonts w:ascii="Arial" w:eastAsia="Times New Roman" w:hAnsi="Arial" w:cs="Times New Roman"/>
          <w:sz w:val="24"/>
          <w:szCs w:val="24"/>
        </w:rPr>
        <w:t xml:space="preserve">обеспечение сохранности и использования объектов культурного наследия; </w:t>
      </w:r>
    </w:p>
    <w:p w:rsidR="00EC3C85" w:rsidRDefault="00EC3C85">
      <w:pPr>
        <w:autoSpaceDE w:val="0"/>
        <w:snapToGrid w:val="0"/>
        <w:spacing w:after="0" w:line="100" w:lineRule="atLeast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равного доступа населения к культурным ценностям и участию в культурной жизни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Для решения задачи планируется: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выполнение муниципальных функций по выработке и реализации муниципальной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политики, нормативно-правовому регулированию, контролю и надзору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реализация мер по развитию информатизации отрасли;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hi-IN" w:bidi="hi-IN"/>
        </w:rPr>
        <w:t>управление реализацией и изменениями муниципальной программы.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Реализация подпрограммы будет осуществляться в 1 этап.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</w:pPr>
      <w:r>
        <w:rPr>
          <w:rFonts w:ascii="Arial" w:eastAsia="Times New Roman" w:hAnsi="Arial" w:cs="Times New Roman"/>
          <w:b/>
          <w:color w:val="000000"/>
          <w:kern w:val="1"/>
          <w:sz w:val="32"/>
          <w:szCs w:val="32"/>
          <w:lang w:eastAsia="hi-IN" w:bidi="hi-IN"/>
        </w:rPr>
        <w:t>3. Показатели (индикаторы) достижения цели и решения задач, основные  ожидаемые конечные результаты подпрограммы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 Показателями (индикаторами) подпрограммы являются: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количество посещений учреждений культуры, культурных мероприятий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количество участников клубных формирований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>повышение уровня удовлетворенности жителей качеством предоставления услуг.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Решение задач и достижение главной цели подпрограммы позволит к 2020 году достигнуть следующих основных результатов: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утверждение приоритетной роли муниципальной культурной политики для формирования мировоззрения, общественного сознания;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укрепление межнационального согласия на основе единых культурных ценностей;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         широкое внедрение информационных технологий в сферу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повышение качества муниципального управления и эффективности расходования бюджетных средств;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</w:t>
      </w: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услуг в сфере культуры;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культурную деятельность;</w:t>
      </w:r>
    </w:p>
    <w:p w:rsidR="00EC3C85" w:rsidRDefault="00EC3C85">
      <w:pPr>
        <w:widowControl w:val="0"/>
        <w:shd w:val="clear" w:color="auto" w:fill="FFFFFF"/>
        <w:tabs>
          <w:tab w:val="left" w:pos="708"/>
        </w:tabs>
        <w:spacing w:after="0" w:line="100" w:lineRule="atLeast"/>
        <w:ind w:firstLine="709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320" w:lineRule="exac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4. Общая характеристика основных мероприятий подпрограммы</w:t>
      </w:r>
    </w:p>
    <w:p w:rsidR="00EC3C85" w:rsidRDefault="00EC3C85">
      <w:pPr>
        <w:widowControl w:val="0"/>
        <w:tabs>
          <w:tab w:val="left" w:pos="708"/>
        </w:tabs>
        <w:spacing w:after="0" w:line="255" w:lineRule="exact"/>
        <w:jc w:val="center"/>
        <w:rPr>
          <w:rFonts w:ascii="Arial" w:eastAsia="SimSun" w:hAnsi="Arial" w:cs="Mangal"/>
          <w:color w:val="00000A"/>
          <w:kern w:val="1"/>
          <w:sz w:val="32"/>
          <w:szCs w:val="32"/>
          <w:shd w:val="clear" w:color="auto" w:fill="FFFF00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 xml:space="preserve">Подпрограмма «Организация досуга и обеспечение жителей услугами организаций культуры» включает следующие основные мероприятия: 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развитие системы управления в сфере культуры, включая повышение заработной платы работникам культуры;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  <w:t>содействие развитию сферы культуры поселения.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ab/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5. Обоснование объема финансовых ресурсов,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</w:pPr>
      <w:proofErr w:type="gramStart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>необходимых</w:t>
      </w:r>
      <w:proofErr w:type="gramEnd"/>
      <w:r>
        <w:rPr>
          <w:rFonts w:ascii="Arial" w:eastAsia="SimSun" w:hAnsi="Arial" w:cs="Mangal"/>
          <w:b/>
          <w:color w:val="00000A"/>
          <w:kern w:val="1"/>
          <w:sz w:val="32"/>
          <w:szCs w:val="32"/>
          <w:lang w:eastAsia="hi-IN" w:bidi="hi-IN"/>
        </w:rPr>
        <w:t xml:space="preserve"> для реализации подпрограммы</w:t>
      </w: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center"/>
        <w:rPr>
          <w:rFonts w:ascii="Arial" w:eastAsia="SimSun" w:hAnsi="Arial" w:cs="Mangal"/>
          <w:color w:val="00000A"/>
          <w:kern w:val="1"/>
          <w:sz w:val="32"/>
          <w:szCs w:val="32"/>
          <w:lang w:eastAsia="hi-IN" w:bidi="hi-IN"/>
        </w:rPr>
      </w:pPr>
    </w:p>
    <w:p w:rsidR="00EC3C85" w:rsidRDefault="00EC3C85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>Реализация мероприятий подпрограммы осуществляется за счет средств местного бюджета,  областного бюджета и внебюджетных источников. Внебюджетными источниками являются средства, привлекаемые местными муниципальными бюджетными  учреждениями от оказания платных услуг (работ), за счет прочих безвозмездных поступлений, а также за счет средств, поступающих от сдачи в аренду имущества.</w:t>
      </w:r>
    </w:p>
    <w:p w:rsidR="00B52E94" w:rsidRPr="00C26CA5" w:rsidRDefault="00EC3C85" w:rsidP="00B52E94">
      <w:pPr>
        <w:widowControl w:val="0"/>
        <w:tabs>
          <w:tab w:val="left" w:pos="708"/>
        </w:tabs>
        <w:snapToGrid w:val="0"/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ab/>
        <w:t xml:space="preserve">Общий объем финансирования муниципальной программы из всех источников предусматривается в размере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C14DBC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3122,8</w:t>
      </w:r>
      <w:r w:rsidR="00B52E94"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 тыс. руб., в том числе:</w:t>
      </w:r>
    </w:p>
    <w:p w:rsidR="00C14DBC" w:rsidRPr="00C26CA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2020 год –   1619,0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C14DBC" w:rsidRPr="00C26CA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2021 год –  747,0 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тыс. руб.;</w:t>
      </w:r>
    </w:p>
    <w:p w:rsidR="00EC3C85" w:rsidRDefault="00C14DBC" w:rsidP="00C14DBC">
      <w:pPr>
        <w:widowControl w:val="0"/>
        <w:tabs>
          <w:tab w:val="left" w:pos="708"/>
        </w:tabs>
        <w:spacing w:after="0" w:line="100" w:lineRule="atLeast"/>
        <w:jc w:val="both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2022 год –   756,8</w:t>
      </w:r>
      <w:r w:rsidRPr="00C26CA5">
        <w:rPr>
          <w:rFonts w:ascii="Arial" w:eastAsia="SimSun" w:hAnsi="Arial" w:cs="Mangal"/>
          <w:kern w:val="1"/>
          <w:sz w:val="24"/>
          <w:szCs w:val="24"/>
          <w:lang w:eastAsia="hi-IN" w:bidi="hi-IN"/>
        </w:rPr>
        <w:t xml:space="preserve"> тыс. руб</w:t>
      </w:r>
      <w:r>
        <w:rPr>
          <w:rFonts w:ascii="Arial" w:eastAsia="SimSun" w:hAnsi="Arial" w:cs="Mangal"/>
          <w:kern w:val="1"/>
          <w:sz w:val="24"/>
          <w:szCs w:val="24"/>
          <w:lang w:eastAsia="hi-IN" w:bidi="hi-IN"/>
        </w:rPr>
        <w:t>..</w:t>
      </w:r>
      <w:bookmarkStart w:id="0" w:name="_GoBack"/>
      <w:bookmarkEnd w:id="0"/>
    </w:p>
    <w:p w:rsidR="00EC3C85" w:rsidRDefault="00EC3C85">
      <w:pPr>
        <w:widowControl w:val="0"/>
        <w:tabs>
          <w:tab w:val="left" w:pos="708"/>
        </w:tabs>
        <w:spacing w:after="0" w:line="100" w:lineRule="atLeast"/>
        <w:ind w:firstLine="709"/>
        <w:jc w:val="both"/>
      </w:pPr>
      <w:proofErr w:type="gramStart"/>
      <w:r>
        <w:rPr>
          <w:rFonts w:ascii="Arial" w:eastAsia="SimSun" w:hAnsi="Arial" w:cs="Mangal"/>
          <w:color w:val="00000A"/>
          <w:kern w:val="1"/>
          <w:sz w:val="24"/>
          <w:szCs w:val="24"/>
          <w:lang w:eastAsia="hi-IN" w:bidi="hi-IN"/>
        </w:rPr>
        <w:t xml:space="preserve">Объем финансовых ресурсов из средств местного бюджета на реализацию мероприятий подпрограммы подлежит уточнению при формировании проектов об утверждении бюджета на очередной финансовой год и плановый период, в установленном порядке. </w:t>
      </w:r>
      <w:proofErr w:type="gramEnd"/>
    </w:p>
    <w:sectPr w:rsidR="00EC3C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48" w:rsidRDefault="009A1D48">
      <w:pPr>
        <w:spacing w:after="0" w:line="240" w:lineRule="auto"/>
      </w:pPr>
      <w:r>
        <w:separator/>
      </w:r>
    </w:p>
  </w:endnote>
  <w:endnote w:type="continuationSeparator" w:id="0">
    <w:p w:rsidR="009A1D48" w:rsidRDefault="009A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9A1D48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65pt;margin-top:.05pt;width:69.15pt;height:11.4pt;z-index:1;mso-wrap-distance-left:0;mso-wrap-distance-right:0;mso-position-horizontal-relative:page" stroked="f">
          <v:fill opacity="0" color2="black"/>
          <v:textbox inset="0,0,0,0">
            <w:txbxContent>
              <w:p w:rsidR="00EC3C85" w:rsidRDefault="00EC3C85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9A1D48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65pt;margin-top:.05pt;width:69.15pt;height:11.4pt;z-index:2;mso-wrap-distance-left:0;mso-wrap-distance-right:0;mso-position-horizontal-relative:page" stroked="f">
          <v:fill opacity="0" color2="black"/>
          <v:textbox inset="0,0,0,0">
            <w:txbxContent>
              <w:p w:rsidR="00EC3C85" w:rsidRDefault="00EC3C85">
                <w:pPr>
                  <w:pStyle w:val="af"/>
                </w:pP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48" w:rsidRDefault="009A1D48">
      <w:pPr>
        <w:spacing w:after="0" w:line="240" w:lineRule="auto"/>
      </w:pPr>
      <w:r>
        <w:separator/>
      </w:r>
    </w:p>
  </w:footnote>
  <w:footnote w:type="continuationSeparator" w:id="0">
    <w:p w:rsidR="009A1D48" w:rsidRDefault="009A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85" w:rsidRDefault="00EC3C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F98"/>
    <w:rsid w:val="00010B49"/>
    <w:rsid w:val="00380F24"/>
    <w:rsid w:val="005C0DA5"/>
    <w:rsid w:val="005F42A1"/>
    <w:rsid w:val="00633474"/>
    <w:rsid w:val="00635852"/>
    <w:rsid w:val="007E5198"/>
    <w:rsid w:val="00874300"/>
    <w:rsid w:val="00891652"/>
    <w:rsid w:val="009A1D48"/>
    <w:rsid w:val="00AB4F98"/>
    <w:rsid w:val="00B23115"/>
    <w:rsid w:val="00B52E94"/>
    <w:rsid w:val="00C14DBC"/>
    <w:rsid w:val="00C26CA5"/>
    <w:rsid w:val="00D66DFE"/>
    <w:rsid w:val="00DB3488"/>
    <w:rsid w:val="00DD55C1"/>
    <w:rsid w:val="00EC3C85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after="0" w:line="220" w:lineRule="exact"/>
      <w:ind w:left="432" w:hanging="432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40">
    <w:name w:val="Основной шрифт абзаца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20"/>
    <w:semiHidden/>
  </w:style>
  <w:style w:type="character" w:styleId="a8">
    <w:name w:val="Hyperlink"/>
    <w:semiHidden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Знак"/>
    <w:rPr>
      <w:rFonts w:ascii="Courier New" w:eastAsia="Calibri" w:hAnsi="Courier New" w:cs="Courier New"/>
      <w:sz w:val="20"/>
      <w:szCs w:val="20"/>
    </w:rPr>
  </w:style>
  <w:style w:type="character" w:customStyle="1" w:styleId="11">
    <w:name w:val="Основной шрифт абзаца1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c">
    <w:name w:val="Body Text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"/>
    <w:basedOn w:val="ac"/>
    <w:semiHidden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Body Text Indent"/>
    <w:basedOn w:val="a"/>
    <w:semiHidden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header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Маркированный список 21"/>
    <w:basedOn w:val="a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Normal (Web)"/>
    <w:basedOn w:val="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tentheader2cols">
    <w:name w:val="contentheader2cols"/>
    <w:basedOn w:val="a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paragraph" w:customStyle="1" w:styleId="14">
    <w:name w:val="Верхний колонтитул1"/>
    <w:basedOn w:val="a"/>
    <w:pPr>
      <w:spacing w:after="0" w:line="240" w:lineRule="auto"/>
      <w:ind w:left="300"/>
      <w:jc w:val="center"/>
    </w:pPr>
    <w:rPr>
      <w:rFonts w:ascii="Arial" w:eastAsia="Times New Roman" w:hAnsi="Arial" w:cs="Arial"/>
      <w:b/>
      <w:bCs/>
      <w:color w:val="3560A7"/>
      <w:sz w:val="21"/>
      <w:szCs w:val="21"/>
    </w:rPr>
  </w:style>
  <w:style w:type="paragraph" w:styleId="af2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1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16">
    <w:name w:val="Название объекта1"/>
    <w:basedOn w:val="a"/>
    <w:next w:val="a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3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customStyle="1" w:styleId="Preformat">
    <w:name w:val="Preformat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f5">
    <w:name w:val="Заголовок таблицы"/>
    <w:basedOn w:val="af3"/>
    <w:pPr>
      <w:jc w:val="center"/>
    </w:pPr>
    <w:rPr>
      <w:b/>
      <w:bCs/>
    </w:rPr>
  </w:style>
  <w:style w:type="paragraph" w:customStyle="1" w:styleId="af6">
    <w:name w:val="Содержимое врезки"/>
    <w:basedOn w:val="ac"/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??????? (???)"/>
    <w:basedOn w:val="a"/>
    <w:pPr>
      <w:overflowPunct w:val="0"/>
      <w:autoSpaceDE w:val="0"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8B2A-5843-4056-8EB8-22CBDEC3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cp:lastModifiedBy>user</cp:lastModifiedBy>
  <cp:revision>4</cp:revision>
  <cp:lastPrinted>2018-12-21T05:56:00Z</cp:lastPrinted>
  <dcterms:created xsi:type="dcterms:W3CDTF">2019-11-16T19:33:00Z</dcterms:created>
  <dcterms:modified xsi:type="dcterms:W3CDTF">2019-11-30T18:04:00Z</dcterms:modified>
</cp:coreProperties>
</file>